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543AAC" w14:textId="77777777" w:rsidR="008700A6" w:rsidRDefault="008700A6">
      <w:pPr>
        <w:pBdr>
          <w:top w:val="nil"/>
          <w:left w:val="nil"/>
          <w:bottom w:val="nil"/>
          <w:right w:val="nil"/>
          <w:between w:val="nil"/>
        </w:pBdr>
        <w:rPr>
          <w:rFonts w:ascii="Times New Roman" w:eastAsia="Times New Roman" w:hAnsi="Times New Roman" w:cs="Times New Roman"/>
          <w:color w:val="000000"/>
        </w:rPr>
      </w:pPr>
    </w:p>
    <w:p w14:paraId="615BB64B" w14:textId="77777777" w:rsidR="008700A6" w:rsidRDefault="008700A6">
      <w:pPr>
        <w:pBdr>
          <w:top w:val="nil"/>
          <w:left w:val="nil"/>
          <w:bottom w:val="nil"/>
          <w:right w:val="nil"/>
          <w:between w:val="nil"/>
        </w:pBdr>
        <w:spacing w:before="33"/>
        <w:rPr>
          <w:rFonts w:ascii="Times New Roman" w:eastAsia="Times New Roman" w:hAnsi="Times New Roman" w:cs="Times New Roman"/>
          <w:color w:val="000000"/>
        </w:rPr>
      </w:pPr>
    </w:p>
    <w:p w14:paraId="166D44F9" w14:textId="77777777" w:rsidR="008700A6" w:rsidRDefault="008700A6">
      <w:pPr>
        <w:pBdr>
          <w:top w:val="nil"/>
          <w:left w:val="nil"/>
          <w:bottom w:val="nil"/>
          <w:right w:val="nil"/>
          <w:between w:val="nil"/>
        </w:pBdr>
        <w:spacing w:before="46"/>
        <w:rPr>
          <w:color w:val="000000"/>
        </w:rPr>
      </w:pPr>
    </w:p>
    <w:p w14:paraId="78FBC33E" w14:textId="79EA15B8" w:rsidR="008700A6" w:rsidRDefault="00A33EE3">
      <w:pPr>
        <w:ind w:left="249" w:right="249"/>
        <w:jc w:val="center"/>
        <w:rPr>
          <w:b/>
        </w:rPr>
      </w:pPr>
      <w:r>
        <w:rPr>
          <w:b/>
        </w:rPr>
        <w:t>PROYECTO DE ACUERDO Nº 744 DE 2025</w:t>
      </w:r>
    </w:p>
    <w:p w14:paraId="6D7E29F7" w14:textId="01852859" w:rsidR="008700A6" w:rsidRPr="003F3F88" w:rsidRDefault="003F3F88">
      <w:pPr>
        <w:spacing w:before="160"/>
        <w:ind w:left="249" w:right="246"/>
        <w:jc w:val="center"/>
      </w:pPr>
      <w:bookmarkStart w:id="0" w:name="_GoBack"/>
      <w:r w:rsidRPr="003F3F88">
        <w:t>“Por medio del cual se modifican los artículos 1º y 2º del Acuerdo Distrital 229 de 2006 y se dispone la ampliación de las comisarías de familia en el Distrito Capital”</w:t>
      </w:r>
    </w:p>
    <w:p w14:paraId="1C1CE018" w14:textId="77777777" w:rsidR="008700A6" w:rsidRDefault="00A33EE3">
      <w:pPr>
        <w:spacing w:before="240"/>
        <w:ind w:left="249" w:right="249"/>
        <w:jc w:val="center"/>
        <w:rPr>
          <w:b/>
        </w:rPr>
      </w:pPr>
      <w:bookmarkStart w:id="1" w:name="bookmark=id.9storor3hn5u" w:colFirst="0" w:colLast="0"/>
      <w:bookmarkEnd w:id="1"/>
      <w:bookmarkEnd w:id="0"/>
      <w:r>
        <w:rPr>
          <w:b/>
        </w:rPr>
        <w:t>EXPOSICIÓN DE MOTIVOS</w:t>
      </w:r>
    </w:p>
    <w:p w14:paraId="1ACDB9D6" w14:textId="77777777" w:rsidR="008700A6" w:rsidRDefault="00A33EE3">
      <w:pPr>
        <w:numPr>
          <w:ilvl w:val="0"/>
          <w:numId w:val="1"/>
        </w:numPr>
        <w:pBdr>
          <w:top w:val="nil"/>
          <w:left w:val="nil"/>
          <w:bottom w:val="nil"/>
          <w:right w:val="nil"/>
          <w:between w:val="nil"/>
        </w:pBdr>
        <w:tabs>
          <w:tab w:val="left" w:pos="980"/>
        </w:tabs>
        <w:spacing w:before="160"/>
        <w:ind w:left="980" w:hanging="543"/>
        <w:rPr>
          <w:b/>
          <w:color w:val="000000"/>
        </w:rPr>
      </w:pPr>
      <w:bookmarkStart w:id="2" w:name="bookmark=id.rgxpvs6j36fw" w:colFirst="0" w:colLast="0"/>
      <w:bookmarkEnd w:id="2"/>
      <w:r>
        <w:rPr>
          <w:b/>
          <w:color w:val="000000"/>
        </w:rPr>
        <w:t>OBJETO</w:t>
      </w:r>
    </w:p>
    <w:p w14:paraId="615EF44C" w14:textId="77777777" w:rsidR="008700A6" w:rsidRDefault="008700A6">
      <w:pPr>
        <w:pBdr>
          <w:top w:val="nil"/>
          <w:left w:val="nil"/>
          <w:bottom w:val="nil"/>
          <w:right w:val="nil"/>
          <w:between w:val="nil"/>
        </w:pBdr>
        <w:spacing w:before="147"/>
        <w:rPr>
          <w:b/>
          <w:color w:val="000000"/>
        </w:rPr>
      </w:pPr>
    </w:p>
    <w:p w14:paraId="12CEF23C" w14:textId="77777777" w:rsidR="008700A6" w:rsidRDefault="00A33EE3">
      <w:pPr>
        <w:jc w:val="both"/>
      </w:pPr>
      <w:r>
        <w:t xml:space="preserve">El presente Acuerdo tiene como objeto ampliar las comisarías de familia en el Distrito Capital, para avanzar en el cumplimiento del índice de cobertura por población, establecido en la Ley 2126 de 2021, para garantizar un acceso a la justicia familiar en la ciudad de Bogotá. </w:t>
      </w:r>
    </w:p>
    <w:p w14:paraId="282FAD7B" w14:textId="77777777" w:rsidR="008700A6" w:rsidRDefault="008700A6">
      <w:pPr>
        <w:pBdr>
          <w:top w:val="nil"/>
          <w:left w:val="nil"/>
          <w:bottom w:val="nil"/>
          <w:right w:val="nil"/>
          <w:between w:val="nil"/>
        </w:pBdr>
        <w:spacing w:before="240"/>
        <w:rPr>
          <w:color w:val="000000"/>
        </w:rPr>
      </w:pPr>
    </w:p>
    <w:p w14:paraId="481F1EAD" w14:textId="77777777" w:rsidR="008700A6" w:rsidRDefault="00A33EE3">
      <w:pPr>
        <w:numPr>
          <w:ilvl w:val="0"/>
          <w:numId w:val="1"/>
        </w:numPr>
        <w:pBdr>
          <w:top w:val="nil"/>
          <w:left w:val="nil"/>
          <w:bottom w:val="nil"/>
          <w:right w:val="nil"/>
          <w:between w:val="nil"/>
        </w:pBdr>
        <w:tabs>
          <w:tab w:val="left" w:pos="980"/>
        </w:tabs>
        <w:ind w:left="980" w:hanging="543"/>
        <w:rPr>
          <w:b/>
          <w:color w:val="000000"/>
        </w:rPr>
      </w:pPr>
      <w:bookmarkStart w:id="3" w:name="bookmark=id.v3modnsuw2xq" w:colFirst="0" w:colLast="0"/>
      <w:bookmarkEnd w:id="3"/>
      <w:r>
        <w:rPr>
          <w:b/>
          <w:color w:val="000000"/>
        </w:rPr>
        <w:t>JUSTIFICACIÓN DE CREACIÓN DE COMISARÍAS DE FAMILIA</w:t>
      </w:r>
    </w:p>
    <w:p w14:paraId="6CE8A843" w14:textId="77777777" w:rsidR="008700A6" w:rsidRDefault="008700A6">
      <w:pPr>
        <w:jc w:val="both"/>
        <w:rPr>
          <w:b/>
        </w:rPr>
      </w:pPr>
    </w:p>
    <w:p w14:paraId="348C153E" w14:textId="77777777" w:rsidR="008700A6" w:rsidRDefault="00A33EE3">
      <w:pPr>
        <w:jc w:val="both"/>
      </w:pPr>
      <w:bookmarkStart w:id="4" w:name="bookmark=id.s9ogabies19j" w:colFirst="0" w:colLast="0"/>
      <w:bookmarkEnd w:id="4"/>
      <w:r>
        <w:t>Las Comisarías de Familia fueron creadas como entidades de carácter policivo, conforme a lo dispuesto por el Decreto 2737 de 1989 “</w:t>
      </w:r>
      <w:r>
        <w:rPr>
          <w:i/>
        </w:rPr>
        <w:t>Por el cual se expide el  Código del Menor</w:t>
      </w:r>
      <w:r>
        <w:t xml:space="preserve">” (derogado por la Ley 1098 de 2006, con excepción de los artículos 320 a 325), norma que les asignó la función de proteger a niños, niñas y adolescentes, atender los conflictos familiares, determinando en los artículos 295 y 297 su conformación, misión y lineamientos de funcionamiento, como entidades adscritas al Sistema Nacional de Bienestar Familiar. </w:t>
      </w:r>
    </w:p>
    <w:p w14:paraId="7D17AB95" w14:textId="77777777" w:rsidR="008700A6" w:rsidRDefault="008700A6">
      <w:pPr>
        <w:jc w:val="both"/>
      </w:pPr>
    </w:p>
    <w:p w14:paraId="101E7EF3" w14:textId="77777777" w:rsidR="008700A6" w:rsidRDefault="00A33EE3">
      <w:pPr>
        <w:jc w:val="both"/>
      </w:pPr>
      <w:bookmarkStart w:id="5" w:name="_heading=h.xd8hyvpwpo2r" w:colFirst="0" w:colLast="0"/>
      <w:bookmarkEnd w:id="5"/>
      <w:r>
        <w:t>Para el caso de Bogotá, el Concejo Distrital expidió los Acuerdos Distritales 23 de 1990, a través del cual se crearon seis (6) Comisarías de Familia adscritas a la Secretaría Distrital de Gobierno. Luego, con la expedición del Acuerdo 10 de 1995 su número se amplió a veinte (20), para ubicar una en cada localidad conforme a la división político-administrativa de la ciudad. Posteriormente, el Acuerdo Distrital 054 de 2001 amplió el número de Comisarías de Familia a veinticinco (25), determinando horarios de servicio diferenciales e indicando la organización de un área de información al usuario, la realización de acciones de prevención y la creación de programas de salud ocupacional para los servidores y las servidoras, entre otros aspectos relacionados con su operación.</w:t>
      </w:r>
    </w:p>
    <w:p w14:paraId="7CF8E1A7" w14:textId="77777777" w:rsidR="008700A6" w:rsidRDefault="008700A6">
      <w:pPr>
        <w:jc w:val="both"/>
      </w:pPr>
    </w:p>
    <w:p w14:paraId="72F5B867" w14:textId="77777777" w:rsidR="008700A6" w:rsidRDefault="00A33EE3">
      <w:pPr>
        <w:jc w:val="both"/>
      </w:pPr>
      <w:r>
        <w:t xml:space="preserve">Mediante el Decreto Distrital 451 de 2002, las Comisarías de Familia se trasladaron de la Secretaría de Gobierno al entonces Departamento Administrativo de Bienestar Social – DABS y, en el año 2006, el Concejo de Bogotá, por Acuerdo 229 de 2006, dispuso ampliar el número de comisarías a 36 fijas y 2 Comisarías de Familia móviles. </w:t>
      </w:r>
    </w:p>
    <w:p w14:paraId="57B0479F" w14:textId="77777777" w:rsidR="008700A6" w:rsidRDefault="008700A6">
      <w:pPr>
        <w:jc w:val="both"/>
      </w:pPr>
    </w:p>
    <w:p w14:paraId="20B87083" w14:textId="77777777" w:rsidR="008700A6" w:rsidRDefault="00A33EE3">
      <w:pPr>
        <w:jc w:val="both"/>
      </w:pPr>
      <w:r>
        <w:t>Posteriormente, mediante el Acuerdo 662 de 2016 “</w:t>
      </w:r>
      <w:r>
        <w:rPr>
          <w:i/>
        </w:rPr>
        <w:t>Por el cual se modifica el acuerdo 229 de 2006 y se dictan otras disposiciones sobre el funcionamiento de las comisarías de familia en el distrito capital</w:t>
      </w:r>
      <w:r>
        <w:t xml:space="preserve">”, se el Consejo de Bogotá estableció la jornada de la prestación del servicio en la Comisarías de Familia, de la siguiente manera: </w:t>
      </w:r>
    </w:p>
    <w:p w14:paraId="5EC10B95" w14:textId="77777777" w:rsidR="008700A6" w:rsidRDefault="00A33EE3">
      <w:pPr>
        <w:jc w:val="both"/>
      </w:pPr>
      <w:r>
        <w:t xml:space="preserve"> </w:t>
      </w:r>
    </w:p>
    <w:p w14:paraId="2EE64399" w14:textId="77777777" w:rsidR="008700A6" w:rsidRDefault="00A33EE3">
      <w:pPr>
        <w:widowControl/>
        <w:numPr>
          <w:ilvl w:val="0"/>
          <w:numId w:val="2"/>
        </w:numPr>
        <w:pBdr>
          <w:top w:val="nil"/>
          <w:left w:val="nil"/>
          <w:bottom w:val="nil"/>
          <w:right w:val="nil"/>
          <w:between w:val="nil"/>
        </w:pBdr>
        <w:jc w:val="both"/>
      </w:pPr>
      <w:r>
        <w:rPr>
          <w:b/>
          <w:color w:val="000000"/>
        </w:rPr>
        <w:t>Comisarías Permanentes:</w:t>
      </w:r>
      <w:r>
        <w:rPr>
          <w:color w:val="000000"/>
        </w:rPr>
        <w:t xml:space="preserve"> 24 horas, de lunes a domingo y festivos.</w:t>
      </w:r>
    </w:p>
    <w:p w14:paraId="52BC10B5" w14:textId="77777777" w:rsidR="008700A6" w:rsidRDefault="00A33EE3">
      <w:pPr>
        <w:widowControl/>
        <w:numPr>
          <w:ilvl w:val="0"/>
          <w:numId w:val="2"/>
        </w:numPr>
        <w:pBdr>
          <w:top w:val="nil"/>
          <w:left w:val="nil"/>
          <w:bottom w:val="nil"/>
          <w:right w:val="nil"/>
          <w:between w:val="nil"/>
        </w:pBdr>
        <w:jc w:val="both"/>
      </w:pPr>
      <w:r>
        <w:rPr>
          <w:b/>
          <w:color w:val="000000"/>
        </w:rPr>
        <w:t>Comisarías Semipermanentes</w:t>
      </w:r>
      <w:r>
        <w:rPr>
          <w:color w:val="000000"/>
        </w:rPr>
        <w:t>: De 7 a.m. a 11 p.m., de lunes a viernes, en dos turnos.</w:t>
      </w:r>
    </w:p>
    <w:p w14:paraId="13D9DE93" w14:textId="77777777" w:rsidR="008700A6" w:rsidRDefault="00A33EE3">
      <w:pPr>
        <w:widowControl/>
        <w:numPr>
          <w:ilvl w:val="0"/>
          <w:numId w:val="2"/>
        </w:numPr>
        <w:pBdr>
          <w:top w:val="nil"/>
          <w:left w:val="nil"/>
          <w:bottom w:val="nil"/>
          <w:right w:val="nil"/>
          <w:between w:val="nil"/>
        </w:pBdr>
        <w:jc w:val="both"/>
      </w:pPr>
      <w:r>
        <w:rPr>
          <w:b/>
          <w:color w:val="000000"/>
        </w:rPr>
        <w:t>Comisarías Diurnas Urbanas:</w:t>
      </w:r>
      <w:r>
        <w:rPr>
          <w:color w:val="000000"/>
        </w:rPr>
        <w:t xml:space="preserve"> De 7 a.m. a 4 p.m. de lunes a viernes.</w:t>
      </w:r>
    </w:p>
    <w:p w14:paraId="283C79AE" w14:textId="77777777" w:rsidR="008700A6" w:rsidRDefault="00A33EE3">
      <w:pPr>
        <w:widowControl/>
        <w:numPr>
          <w:ilvl w:val="0"/>
          <w:numId w:val="2"/>
        </w:numPr>
        <w:pBdr>
          <w:top w:val="nil"/>
          <w:left w:val="nil"/>
          <w:bottom w:val="nil"/>
          <w:right w:val="nil"/>
          <w:between w:val="nil"/>
        </w:pBdr>
        <w:jc w:val="both"/>
      </w:pPr>
      <w:r>
        <w:rPr>
          <w:b/>
          <w:color w:val="000000"/>
        </w:rPr>
        <w:lastRenderedPageBreak/>
        <w:t>Comisarías Diurnas rurales:</w:t>
      </w:r>
      <w:r>
        <w:rPr>
          <w:color w:val="000000"/>
        </w:rPr>
        <w:t xml:space="preserve"> De 7 a.m. a 4 p.m. de jueves a domingo.</w:t>
      </w:r>
    </w:p>
    <w:p w14:paraId="3314DE9B" w14:textId="77777777" w:rsidR="008700A6" w:rsidRDefault="008700A6">
      <w:pPr>
        <w:widowControl/>
        <w:jc w:val="both"/>
        <w:rPr>
          <w:b/>
        </w:rPr>
      </w:pPr>
    </w:p>
    <w:p w14:paraId="42ACA458" w14:textId="77777777" w:rsidR="008700A6" w:rsidRDefault="008700A6">
      <w:pPr>
        <w:widowControl/>
        <w:jc w:val="both"/>
      </w:pPr>
    </w:p>
    <w:p w14:paraId="74299B1C" w14:textId="77777777" w:rsidR="008700A6" w:rsidRDefault="00A33EE3">
      <w:pPr>
        <w:widowControl/>
        <w:jc w:val="both"/>
      </w:pPr>
      <w:r>
        <w:t xml:space="preserve">Posteriormente, en el Informe Final de la SEGUNDA VIGILANCIA SUPERIOR A LAS COMISARÍAS DE FAMILIA, de Seguimiento línea de base 2010, elaborado por la Procuraduría Delegada para la Defensa de los Derechos de la Infancia, la Adolescencia y la Familia, de la Procuraduría General de la Nación en agosto de 2019, esa entidad hizo la siguiente recomendación: </w:t>
      </w:r>
    </w:p>
    <w:p w14:paraId="7B306486" w14:textId="77777777" w:rsidR="008700A6" w:rsidRDefault="008700A6">
      <w:pPr>
        <w:widowControl/>
        <w:jc w:val="both"/>
      </w:pPr>
    </w:p>
    <w:p w14:paraId="0A8D637E" w14:textId="3453F088" w:rsidR="008700A6" w:rsidRDefault="00A33EE3">
      <w:pPr>
        <w:widowControl/>
        <w:ind w:left="708"/>
        <w:jc w:val="both"/>
      </w:pPr>
      <w:r>
        <w:t>“</w:t>
      </w:r>
      <w:r>
        <w:rPr>
          <w:b/>
        </w:rPr>
        <w:t xml:space="preserve">La situación generalizada de las comisarías de familia exige una fuerte demanda de fortalecimiento institucional que dé respuesta a los retos que exige la garantía y el restablecimiento de los derechos de las víctimas de las violencias intrafamiliar y de género, retos que no son </w:t>
      </w:r>
      <w:r w:rsidR="00392A69">
        <w:rPr>
          <w:b/>
        </w:rPr>
        <w:t>recientes,</w:t>
      </w:r>
      <w:r>
        <w:rPr>
          <w:b/>
        </w:rPr>
        <w:t xml:space="preserve"> sino que están desde la misma creación de la figura comisarial.</w:t>
      </w:r>
      <w:r>
        <w:t xml:space="preserve"> Si las comisarías de familia continúan con el nivel de gestión actual, con las condiciones de organización e infraestructura encontradas, desatendiendo la garantía de los derechos de las víctimas de la violencia intrafamiliar, están condenadas a desaparecer”</w:t>
      </w:r>
      <w:r>
        <w:rPr>
          <w:vertAlign w:val="superscript"/>
        </w:rPr>
        <w:footnoteReference w:id="1"/>
      </w:r>
      <w:r>
        <w:t xml:space="preserve"> (Negrilla fuera del texto).</w:t>
      </w:r>
    </w:p>
    <w:p w14:paraId="6D2E8128" w14:textId="77777777" w:rsidR="008700A6" w:rsidRDefault="008700A6">
      <w:pPr>
        <w:ind w:left="708"/>
        <w:jc w:val="both"/>
      </w:pPr>
    </w:p>
    <w:p w14:paraId="2C1DD810" w14:textId="77777777" w:rsidR="008700A6" w:rsidRDefault="008700A6">
      <w:pPr>
        <w:jc w:val="both"/>
      </w:pPr>
    </w:p>
    <w:p w14:paraId="0FF6B375" w14:textId="77777777" w:rsidR="008700A6" w:rsidRDefault="00A33EE3">
      <w:pPr>
        <w:jc w:val="both"/>
        <w:rPr>
          <w:color w:val="333333"/>
          <w:highlight w:val="white"/>
        </w:rPr>
      </w:pPr>
      <w:r>
        <w:t>Según la Ley 2126 de 2021 “Por la cual se regula la creación, conformación y funcionamiento de las Comisarías de Familia, se establece el órgano rector y se dictan otras disposiciones”</w:t>
      </w:r>
      <w:r>
        <w:rPr>
          <w:i/>
        </w:rPr>
        <w:t xml:space="preserve"> </w:t>
      </w:r>
      <w:r>
        <w:t xml:space="preserve">las comisarías de familia </w:t>
      </w:r>
      <w:r>
        <w:rPr>
          <w:color w:val="333333"/>
          <w:highlight w:val="white"/>
        </w:rPr>
        <w:t>son dependencias o entidades de carácter administrativo e interdisciplinario del orden municipal o distrital, con funciones administrativas y jurisdiccionales, cuyo objeto misional consiste en  brindar atención especializada e interdisciplinaria para prevenir, proteger, restablecer, reparar y garantizar los derechos de quienes estén en riesgo, sean o hayan sido víctimas de violencia por razones de género en el contexto familiar y/o víctimas de otras violencias en el contexto familiar.</w:t>
      </w:r>
    </w:p>
    <w:p w14:paraId="064F5A96" w14:textId="77777777" w:rsidR="008700A6" w:rsidRDefault="008700A6">
      <w:pPr>
        <w:jc w:val="both"/>
        <w:rPr>
          <w:color w:val="333333"/>
          <w:highlight w:val="white"/>
        </w:rPr>
      </w:pPr>
    </w:p>
    <w:p w14:paraId="2D52E01F" w14:textId="2985ABF2" w:rsidR="008700A6" w:rsidRDefault="00A33EE3">
      <w:pPr>
        <w:jc w:val="both"/>
      </w:pPr>
      <w:r>
        <w:t xml:space="preserve">La Ley 2126 de 2021 determina que dentro de la estructura administrativa municipal y distrital le corresponde a los Concejos la creación de al menos una Comisaría de Familia, con por lo menos un comisario/a y su equipo interdisciplinario, y </w:t>
      </w:r>
      <w:r w:rsidR="00392A69">
        <w:t>que,</w:t>
      </w:r>
      <w:r>
        <w:t xml:space="preserve"> por cada 100.000 habitantes, deberá existir al menos una comisaría de familia adicional, con su respectivo equipo interdisciplinario y dispone que le corresponde a cada municipio y distrito </w:t>
      </w:r>
    </w:p>
    <w:p w14:paraId="5F6CBE81" w14:textId="77777777" w:rsidR="008700A6" w:rsidRDefault="008700A6">
      <w:pPr>
        <w:jc w:val="both"/>
      </w:pPr>
    </w:p>
    <w:p w14:paraId="69D5525F" w14:textId="77777777" w:rsidR="008700A6" w:rsidRDefault="00A33EE3">
      <w:pPr>
        <w:ind w:left="708"/>
        <w:jc w:val="both"/>
      </w:pPr>
      <w:r>
        <w:t>“[aumentar] el número de Comisarías de Familia [...] atendiendo a entre otros factores, a los relacionados con las necesidades del servicio, tales como dispersión de la población, los altos índices de la problemática objeto de su competencia, y la insuficiencia de la oferta existente, que corresponderá determinar a cada entidad territorial dentro de su autonomía.”</w:t>
      </w:r>
    </w:p>
    <w:p w14:paraId="37C5FBDA" w14:textId="77777777" w:rsidR="008700A6" w:rsidRDefault="008700A6">
      <w:pPr>
        <w:jc w:val="both"/>
      </w:pPr>
    </w:p>
    <w:p w14:paraId="415B9EE8" w14:textId="77777777" w:rsidR="008700A6" w:rsidRDefault="00A33EE3">
      <w:pPr>
        <w:jc w:val="both"/>
      </w:pPr>
      <w:r>
        <w:t>De acuerdo con lo establecido en la Ley 2126 de 2021, una Comisaría de Familia debe contar con un equipo interdisciplinario, que estará conformado como mínimo por un comisario o comisaria, quien fungirá como jefe de despacho</w:t>
      </w:r>
      <w:r>
        <w:rPr>
          <w:i/>
        </w:rPr>
        <w:t xml:space="preserve">, </w:t>
      </w:r>
      <w:r>
        <w:t>y un(a) abogado(a) quien asumirá la función de secretario de despacho, un(a) profesional en psicología, un(a) profesional en trabajo social o desarrollo familiar, y un(a) auxiliar administrativo</w:t>
      </w:r>
      <w:r>
        <w:rPr>
          <w:i/>
        </w:rPr>
        <w:t>.</w:t>
      </w:r>
      <w:r>
        <w:t xml:space="preserve"> Es decir, una comisaría nace funcional y jurídicamente con la conformación integral de su equipo de servidores, en tanto son estos </w:t>
      </w:r>
      <w:r>
        <w:lastRenderedPageBreak/>
        <w:t xml:space="preserve">quienes materializan la misión legal de prevención, protección, restablecimiento, reparación y garantía de derechos por razones de género en el contexto familiar y/ o víctimas de otras violencias en el contexto familiar. </w:t>
      </w:r>
    </w:p>
    <w:p w14:paraId="72EBF369" w14:textId="77777777" w:rsidR="008700A6" w:rsidRDefault="008700A6">
      <w:pPr>
        <w:jc w:val="both"/>
      </w:pPr>
    </w:p>
    <w:p w14:paraId="60E5E7C6" w14:textId="1F79CF3A" w:rsidR="008700A6" w:rsidRDefault="00A33EE3">
      <w:pPr>
        <w:jc w:val="both"/>
      </w:pPr>
      <w:r>
        <w:t xml:space="preserve">Finalmente, las comisarías de familia deben ser ampliadas y fortalecidas, en tanto el artículo 5° de la multicitada Ley 2126 de 2021 amplió sus competencias atendiendo a los sujetos que pueden solicitar medidas de protección ante los comisarios de </w:t>
      </w:r>
      <w:r w:rsidR="00392A69">
        <w:t>familia, en</w:t>
      </w:r>
      <w:r>
        <w:t xml:space="preserve"> el siguiente sentido: </w:t>
      </w:r>
    </w:p>
    <w:p w14:paraId="6EF96EAB" w14:textId="77777777" w:rsidR="008700A6" w:rsidRDefault="008700A6">
      <w:pPr>
        <w:jc w:val="both"/>
      </w:pPr>
    </w:p>
    <w:p w14:paraId="72178ADB" w14:textId="77777777" w:rsidR="008700A6" w:rsidRDefault="00A33EE3">
      <w:pPr>
        <w:widowControl/>
        <w:shd w:val="clear" w:color="auto" w:fill="FFFFFF"/>
        <w:ind w:left="708"/>
        <w:jc w:val="both"/>
        <w:rPr>
          <w:color w:val="333333"/>
        </w:rPr>
      </w:pPr>
      <w:r>
        <w:rPr>
          <w:b/>
          <w:color w:val="333333"/>
        </w:rPr>
        <w:t>“ARTÍCULO</w:t>
      </w:r>
      <w:r>
        <w:rPr>
          <w:color w:val="333333"/>
        </w:rPr>
        <w:t> </w:t>
      </w:r>
      <w:r>
        <w:rPr>
          <w:b/>
          <w:color w:val="333333"/>
        </w:rPr>
        <w:t>5. COMPETENCIA.</w:t>
      </w:r>
      <w:r>
        <w:rPr>
          <w:color w:val="333333"/>
        </w:rPr>
        <w:t> 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w:t>
      </w:r>
    </w:p>
    <w:p w14:paraId="0C36F3C4" w14:textId="77777777" w:rsidR="008700A6" w:rsidRDefault="00A33EE3">
      <w:pPr>
        <w:widowControl/>
        <w:shd w:val="clear" w:color="auto" w:fill="FFFFFF"/>
        <w:ind w:left="708"/>
        <w:jc w:val="both"/>
        <w:rPr>
          <w:color w:val="333333"/>
        </w:rPr>
      </w:pPr>
      <w:r>
        <w:rPr>
          <w:color w:val="333333"/>
        </w:rPr>
        <w:t> </w:t>
      </w:r>
    </w:p>
    <w:p w14:paraId="33325196" w14:textId="77777777" w:rsidR="008700A6" w:rsidRDefault="00A33EE3">
      <w:pPr>
        <w:widowControl/>
        <w:shd w:val="clear" w:color="auto" w:fill="FFFFFF"/>
        <w:ind w:left="708"/>
        <w:jc w:val="both"/>
        <w:rPr>
          <w:color w:val="333333"/>
        </w:rPr>
      </w:pPr>
      <w:r>
        <w:rPr>
          <w:color w:val="333333"/>
        </w:rPr>
        <w:t>También serán competentes cuando las anteriores conductas se cometan entre las siguientes personas:</w:t>
      </w:r>
    </w:p>
    <w:p w14:paraId="2C70C7DA" w14:textId="77777777" w:rsidR="008700A6" w:rsidRDefault="00A33EE3">
      <w:pPr>
        <w:widowControl/>
        <w:shd w:val="clear" w:color="auto" w:fill="FFFFFF"/>
        <w:ind w:left="708"/>
        <w:jc w:val="both"/>
        <w:rPr>
          <w:color w:val="333333"/>
        </w:rPr>
      </w:pPr>
      <w:r>
        <w:rPr>
          <w:color w:val="333333"/>
        </w:rPr>
        <w:t> </w:t>
      </w:r>
    </w:p>
    <w:p w14:paraId="7DAFC04C" w14:textId="77777777" w:rsidR="008700A6" w:rsidRDefault="00A33EE3">
      <w:pPr>
        <w:widowControl/>
        <w:shd w:val="clear" w:color="auto" w:fill="FFFFFF"/>
        <w:ind w:left="708"/>
        <w:jc w:val="both"/>
        <w:rPr>
          <w:color w:val="333333"/>
        </w:rPr>
      </w:pPr>
      <w:r>
        <w:rPr>
          <w:color w:val="333333"/>
        </w:rPr>
        <w:t>a. Las y los cónyuges o compañeros permanentes, aunque se hubieren separado o divorciado.</w:t>
      </w:r>
    </w:p>
    <w:p w14:paraId="5A711619" w14:textId="77777777" w:rsidR="008700A6" w:rsidRDefault="00A33EE3">
      <w:pPr>
        <w:widowControl/>
        <w:shd w:val="clear" w:color="auto" w:fill="FFFFFF"/>
        <w:ind w:left="708"/>
        <w:jc w:val="both"/>
        <w:rPr>
          <w:color w:val="333333"/>
        </w:rPr>
      </w:pPr>
      <w:r>
        <w:rPr>
          <w:color w:val="333333"/>
        </w:rPr>
        <w:t> </w:t>
      </w:r>
    </w:p>
    <w:p w14:paraId="3F69ABE7" w14:textId="77777777" w:rsidR="008700A6" w:rsidRDefault="00A33EE3">
      <w:pPr>
        <w:widowControl/>
        <w:shd w:val="clear" w:color="auto" w:fill="FFFFFF"/>
        <w:ind w:left="708"/>
        <w:jc w:val="both"/>
        <w:rPr>
          <w:color w:val="333333"/>
        </w:rPr>
      </w:pPr>
      <w:r>
        <w:rPr>
          <w:color w:val="333333"/>
        </w:rPr>
        <w:t>b. El padre y la madre de familia, aun cuando no convivan en el mismo hogar, si el maltrato se dirige contra el otro progenitor o progenitora.</w:t>
      </w:r>
    </w:p>
    <w:p w14:paraId="53F48932" w14:textId="77777777" w:rsidR="008700A6" w:rsidRDefault="00A33EE3">
      <w:pPr>
        <w:widowControl/>
        <w:shd w:val="clear" w:color="auto" w:fill="FFFFFF"/>
        <w:ind w:left="708"/>
        <w:jc w:val="both"/>
        <w:rPr>
          <w:color w:val="333333"/>
        </w:rPr>
      </w:pPr>
      <w:r>
        <w:rPr>
          <w:color w:val="333333"/>
        </w:rPr>
        <w:t> </w:t>
      </w:r>
    </w:p>
    <w:p w14:paraId="6740198E" w14:textId="77777777" w:rsidR="008700A6" w:rsidRDefault="00A33EE3">
      <w:pPr>
        <w:widowControl/>
        <w:shd w:val="clear" w:color="auto" w:fill="FFFFFF"/>
        <w:ind w:left="708"/>
        <w:jc w:val="both"/>
        <w:rPr>
          <w:color w:val="333333"/>
        </w:rPr>
      </w:pPr>
      <w:r>
        <w:rPr>
          <w:color w:val="333333"/>
        </w:rPr>
        <w:t>c. Las Personas encargadas del cuidado de uno o varios miembros de una familia en su domicilio o residencia o cualquier lugar en el que se realice la conducta, que no sean parte del núcleo familiar, y de los integrantes de la familia.</w:t>
      </w:r>
    </w:p>
    <w:p w14:paraId="212146FC" w14:textId="77777777" w:rsidR="008700A6" w:rsidRDefault="00A33EE3">
      <w:pPr>
        <w:widowControl/>
        <w:shd w:val="clear" w:color="auto" w:fill="FFFFFF"/>
        <w:ind w:left="708"/>
        <w:jc w:val="both"/>
        <w:rPr>
          <w:color w:val="333333"/>
        </w:rPr>
      </w:pPr>
      <w:r>
        <w:rPr>
          <w:color w:val="333333"/>
        </w:rPr>
        <w:t> </w:t>
      </w:r>
    </w:p>
    <w:p w14:paraId="14AD08B1" w14:textId="77777777" w:rsidR="008700A6" w:rsidRDefault="00A33EE3">
      <w:pPr>
        <w:widowControl/>
        <w:shd w:val="clear" w:color="auto" w:fill="FFFFFF"/>
        <w:ind w:left="708"/>
        <w:jc w:val="both"/>
        <w:rPr>
          <w:color w:val="333333"/>
        </w:rPr>
      </w:pPr>
      <w:r>
        <w:rPr>
          <w:color w:val="333333"/>
        </w:rPr>
        <w:t>d. Personas que residan en el mismo hogar o integren la unidad doméstica sin relación de parentesco.</w:t>
      </w:r>
    </w:p>
    <w:p w14:paraId="4D332B4B" w14:textId="77777777" w:rsidR="008700A6" w:rsidRDefault="00A33EE3">
      <w:pPr>
        <w:widowControl/>
        <w:shd w:val="clear" w:color="auto" w:fill="FFFFFF"/>
        <w:ind w:left="708"/>
        <w:jc w:val="both"/>
        <w:rPr>
          <w:color w:val="333333"/>
        </w:rPr>
      </w:pPr>
      <w:r>
        <w:rPr>
          <w:color w:val="333333"/>
        </w:rPr>
        <w:t> </w:t>
      </w:r>
    </w:p>
    <w:p w14:paraId="3F10B08A" w14:textId="77777777" w:rsidR="008700A6" w:rsidRDefault="00A33EE3">
      <w:pPr>
        <w:widowControl/>
        <w:shd w:val="clear" w:color="auto" w:fill="FFFFFF"/>
        <w:ind w:left="708"/>
        <w:jc w:val="both"/>
        <w:rPr>
          <w:color w:val="333333"/>
        </w:rPr>
      </w:pPr>
      <w:r>
        <w:rPr>
          <w:color w:val="333333"/>
        </w:rPr>
        <w:t>e. Personas con las que se sostiene o se haya sostenido una relación de pareja, cohabitacional o no, de carácter permanente que se caracterice por una clara e inequívoca vocación de estabilidad.”</w:t>
      </w:r>
    </w:p>
    <w:p w14:paraId="7E51853B" w14:textId="77777777" w:rsidR="008700A6" w:rsidRDefault="008700A6">
      <w:pPr>
        <w:widowControl/>
        <w:shd w:val="clear" w:color="auto" w:fill="FFFFFF"/>
        <w:jc w:val="both"/>
        <w:rPr>
          <w:color w:val="333333"/>
        </w:rPr>
      </w:pPr>
    </w:p>
    <w:p w14:paraId="1871263E" w14:textId="77777777" w:rsidR="008700A6" w:rsidRDefault="00A33EE3">
      <w:pPr>
        <w:widowControl/>
        <w:shd w:val="clear" w:color="auto" w:fill="FFFFFF"/>
        <w:jc w:val="both"/>
        <w:rPr>
          <w:color w:val="333333"/>
        </w:rPr>
      </w:pPr>
      <w:r>
        <w:rPr>
          <w:color w:val="333333"/>
        </w:rPr>
        <w:t xml:space="preserve">Analizando la ampliación de los sujetos que pueden solicitar medidas de protección en las comisarías de familia, en los Lineamientos para el servicio de atención en Comisarías de Familia Tomo III expedidos por la Dirección de Justicia Formal del Ministerio de Justicia y del Derecho, esa entidad destaca: </w:t>
      </w:r>
    </w:p>
    <w:p w14:paraId="47D4CB1A" w14:textId="77777777" w:rsidR="008700A6" w:rsidRDefault="008700A6">
      <w:pPr>
        <w:widowControl/>
        <w:shd w:val="clear" w:color="auto" w:fill="FFFFFF"/>
        <w:jc w:val="both"/>
        <w:rPr>
          <w:color w:val="333333"/>
        </w:rPr>
      </w:pPr>
    </w:p>
    <w:p w14:paraId="49806F39" w14:textId="77777777" w:rsidR="008700A6" w:rsidRDefault="00A33EE3">
      <w:pPr>
        <w:widowControl/>
        <w:ind w:left="708"/>
        <w:jc w:val="both"/>
      </w:pPr>
      <w:r>
        <w:t>“La Ley 2126 de 2021 además otorga un enfoque ampliado y diferenciado sobre las competencias en relación con la violencia en el contexto familiar. Además, se amplió el concepto de “sujeto pasivo”, incluyendo a personas que no</w:t>
      </w:r>
      <w:r>
        <w:rPr>
          <w:color w:val="333333"/>
        </w:rPr>
        <w:t xml:space="preserve"> </w:t>
      </w:r>
      <w:r>
        <w:t>pertenecen al núcleo familiar pero que, en determinadas circunstancias, son víctimas de violencia intrafamiliar, como cónyuges separados, padres no convivientes o cuidadores.</w:t>
      </w:r>
    </w:p>
    <w:p w14:paraId="5F37C22F" w14:textId="77777777" w:rsidR="008700A6" w:rsidRDefault="008700A6">
      <w:pPr>
        <w:widowControl/>
        <w:jc w:val="both"/>
      </w:pPr>
    </w:p>
    <w:p w14:paraId="7921752A" w14:textId="77777777" w:rsidR="008700A6" w:rsidRDefault="00A33EE3">
      <w:pPr>
        <w:widowControl/>
        <w:ind w:left="708"/>
        <w:jc w:val="both"/>
      </w:pPr>
      <w:r>
        <w:t xml:space="preserve">Este cambio legislativo refleja una transformación en el concepto de núcleo familiar, ya no limitado a la estructura parental tradicional, sino reconociendo diversas formas de convivencia basadas en lazos de amor, solidaridad y respeto mutuo. La Corte </w:t>
      </w:r>
      <w:r>
        <w:lastRenderedPageBreak/>
        <w:t>Constitucional también ha respaldado esta interpretación más flexible, destacando que las familias deben entenderse de manera más amplia, adaptándose a los cambios sociales y reconociendo la unidad de vida en común como el eje central de la familia.”</w:t>
      </w:r>
      <w:r>
        <w:rPr>
          <w:vertAlign w:val="superscript"/>
        </w:rPr>
        <w:footnoteReference w:id="2"/>
      </w:r>
    </w:p>
    <w:p w14:paraId="1398C246" w14:textId="77777777" w:rsidR="008700A6" w:rsidRDefault="008700A6">
      <w:pPr>
        <w:jc w:val="both"/>
      </w:pPr>
    </w:p>
    <w:p w14:paraId="6661AE33" w14:textId="77777777" w:rsidR="008700A6" w:rsidRDefault="00A33EE3">
      <w:pPr>
        <w:jc w:val="both"/>
      </w:pPr>
      <w:r>
        <w:t xml:space="preserve">En este contexto, se requiere de la ampliación de los equipos comisariales con sus respectivos comisarios, para atender las necesidades de justicia familiar de la ciudad. </w:t>
      </w:r>
    </w:p>
    <w:p w14:paraId="4C64D243" w14:textId="77777777" w:rsidR="008700A6" w:rsidRDefault="008700A6">
      <w:pPr>
        <w:jc w:val="both"/>
      </w:pPr>
    </w:p>
    <w:p w14:paraId="52E33838" w14:textId="77777777" w:rsidR="008700A6" w:rsidRDefault="00A33EE3">
      <w:pPr>
        <w:jc w:val="both"/>
      </w:pPr>
      <w:r>
        <w:t xml:space="preserve">En línea con lo anterior, para garantizar un mejor acceso a la justicia a las personas víctimas de violencias por razones de género y otras formas de violencia en el entorno familiar en Bogotá, atendiendo las jornadas de la prestación del servicio, según las categorías establecidas en el Acuerdo 662 de 2016, en el Distrito se cuenta actualmente con 38 comisarías y se disponen de 52 equipos interdisciplinarios adscritos a ellas, distribuidos así:  </w:t>
      </w:r>
    </w:p>
    <w:p w14:paraId="71F09B0D" w14:textId="77777777" w:rsidR="008700A6" w:rsidRDefault="008700A6">
      <w:pPr>
        <w:jc w:val="both"/>
      </w:pPr>
    </w:p>
    <w:p w14:paraId="36793257" w14:textId="77777777" w:rsidR="008700A6" w:rsidRDefault="008700A6">
      <w:pPr>
        <w:tabs>
          <w:tab w:val="left" w:pos="980"/>
        </w:tabs>
        <w:rPr>
          <w:b/>
        </w:rPr>
      </w:pPr>
    </w:p>
    <w:tbl>
      <w:tblPr>
        <w:tblStyle w:val="a"/>
        <w:tblW w:w="93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3"/>
        <w:gridCol w:w="2897"/>
        <w:gridCol w:w="2649"/>
      </w:tblGrid>
      <w:tr w:rsidR="008700A6" w14:paraId="6F96CFA3"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shd w:val="clear" w:color="auto" w:fill="8EAADB"/>
          </w:tcPr>
          <w:p w14:paraId="628D0DBE" w14:textId="77777777" w:rsidR="008700A6" w:rsidRDefault="008700A6">
            <w:pPr>
              <w:jc w:val="both"/>
            </w:pPr>
          </w:p>
        </w:tc>
        <w:tc>
          <w:tcPr>
            <w:tcW w:w="2897" w:type="dxa"/>
            <w:tcBorders>
              <w:top w:val="single" w:sz="4" w:space="0" w:color="000000"/>
              <w:left w:val="single" w:sz="4" w:space="0" w:color="000000"/>
              <w:bottom w:val="single" w:sz="4" w:space="0" w:color="000000"/>
              <w:right w:val="single" w:sz="4" w:space="0" w:color="000000"/>
            </w:tcBorders>
            <w:shd w:val="clear" w:color="auto" w:fill="8EAADB"/>
          </w:tcPr>
          <w:p w14:paraId="58551F91" w14:textId="77777777" w:rsidR="008700A6" w:rsidRDefault="00A33EE3">
            <w:pPr>
              <w:jc w:val="both"/>
            </w:pPr>
            <w:r>
              <w:t>Cantidad Comisarías</w:t>
            </w:r>
          </w:p>
        </w:tc>
        <w:tc>
          <w:tcPr>
            <w:tcW w:w="2649" w:type="dxa"/>
            <w:tcBorders>
              <w:top w:val="single" w:sz="4" w:space="0" w:color="000000"/>
              <w:left w:val="single" w:sz="4" w:space="0" w:color="000000"/>
              <w:bottom w:val="single" w:sz="4" w:space="0" w:color="000000"/>
              <w:right w:val="single" w:sz="4" w:space="0" w:color="000000"/>
            </w:tcBorders>
            <w:shd w:val="clear" w:color="auto" w:fill="8EAADB"/>
          </w:tcPr>
          <w:p w14:paraId="54A8ECF1" w14:textId="77777777" w:rsidR="008700A6" w:rsidRDefault="00A33EE3">
            <w:pPr>
              <w:jc w:val="both"/>
            </w:pPr>
            <w:r>
              <w:t xml:space="preserve">Cantidad Equipos </w:t>
            </w:r>
          </w:p>
        </w:tc>
      </w:tr>
      <w:tr w:rsidR="008700A6" w14:paraId="0C2D9358"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tcPr>
          <w:p w14:paraId="07A8843F" w14:textId="77777777" w:rsidR="008700A6" w:rsidRDefault="00A33EE3">
            <w:pPr>
              <w:jc w:val="both"/>
            </w:pPr>
            <w:r>
              <w:t>Comisarías diurnas urbanas</w:t>
            </w:r>
          </w:p>
        </w:tc>
        <w:tc>
          <w:tcPr>
            <w:tcW w:w="2897" w:type="dxa"/>
            <w:tcBorders>
              <w:top w:val="single" w:sz="4" w:space="0" w:color="000000"/>
              <w:left w:val="single" w:sz="4" w:space="0" w:color="000000"/>
              <w:bottom w:val="single" w:sz="4" w:space="0" w:color="000000"/>
              <w:right w:val="single" w:sz="4" w:space="0" w:color="000000"/>
            </w:tcBorders>
          </w:tcPr>
          <w:p w14:paraId="66E62B3E" w14:textId="77777777" w:rsidR="008700A6" w:rsidRDefault="00A33EE3">
            <w:pPr>
              <w:jc w:val="center"/>
            </w:pPr>
            <w:r>
              <w:t>23</w:t>
            </w:r>
          </w:p>
        </w:tc>
        <w:tc>
          <w:tcPr>
            <w:tcW w:w="2649" w:type="dxa"/>
            <w:tcBorders>
              <w:top w:val="single" w:sz="4" w:space="0" w:color="000000"/>
              <w:left w:val="single" w:sz="4" w:space="0" w:color="000000"/>
              <w:bottom w:val="single" w:sz="4" w:space="0" w:color="000000"/>
              <w:right w:val="single" w:sz="4" w:space="0" w:color="000000"/>
            </w:tcBorders>
          </w:tcPr>
          <w:p w14:paraId="2715D8DE" w14:textId="77777777" w:rsidR="008700A6" w:rsidRDefault="00A33EE3">
            <w:pPr>
              <w:jc w:val="center"/>
            </w:pPr>
            <w:r>
              <w:t>23</w:t>
            </w:r>
          </w:p>
        </w:tc>
      </w:tr>
      <w:tr w:rsidR="008700A6" w14:paraId="18D52041"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tcPr>
          <w:p w14:paraId="4B7A5083" w14:textId="77777777" w:rsidR="008700A6" w:rsidRDefault="00A33EE3">
            <w:pPr>
              <w:jc w:val="both"/>
            </w:pPr>
            <w:r>
              <w:t xml:space="preserve">Comisarías Semipermanentes </w:t>
            </w:r>
          </w:p>
        </w:tc>
        <w:tc>
          <w:tcPr>
            <w:tcW w:w="2897" w:type="dxa"/>
            <w:tcBorders>
              <w:top w:val="single" w:sz="4" w:space="0" w:color="000000"/>
              <w:left w:val="single" w:sz="4" w:space="0" w:color="000000"/>
              <w:bottom w:val="single" w:sz="4" w:space="0" w:color="000000"/>
              <w:right w:val="single" w:sz="4" w:space="0" w:color="000000"/>
            </w:tcBorders>
          </w:tcPr>
          <w:p w14:paraId="2E6F9E9D" w14:textId="77777777" w:rsidR="008700A6" w:rsidRDefault="00A33EE3">
            <w:pPr>
              <w:jc w:val="center"/>
            </w:pPr>
            <w:r>
              <w:t>10</w:t>
            </w:r>
          </w:p>
        </w:tc>
        <w:tc>
          <w:tcPr>
            <w:tcW w:w="2649" w:type="dxa"/>
            <w:tcBorders>
              <w:top w:val="single" w:sz="4" w:space="0" w:color="000000"/>
              <w:left w:val="single" w:sz="4" w:space="0" w:color="000000"/>
              <w:bottom w:val="single" w:sz="4" w:space="0" w:color="000000"/>
              <w:right w:val="single" w:sz="4" w:space="0" w:color="000000"/>
            </w:tcBorders>
          </w:tcPr>
          <w:p w14:paraId="0B24AB87" w14:textId="77777777" w:rsidR="008700A6" w:rsidRDefault="00A33EE3">
            <w:pPr>
              <w:jc w:val="center"/>
            </w:pPr>
            <w:r>
              <w:t>20</w:t>
            </w:r>
          </w:p>
        </w:tc>
      </w:tr>
      <w:tr w:rsidR="008700A6" w14:paraId="02E72D89"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tcPr>
          <w:p w14:paraId="434318A8" w14:textId="77777777" w:rsidR="008700A6" w:rsidRDefault="00A33EE3">
            <w:pPr>
              <w:jc w:val="both"/>
            </w:pPr>
            <w:r>
              <w:t>Comisarías Permanentes</w:t>
            </w:r>
          </w:p>
        </w:tc>
        <w:tc>
          <w:tcPr>
            <w:tcW w:w="2897" w:type="dxa"/>
            <w:tcBorders>
              <w:top w:val="single" w:sz="4" w:space="0" w:color="000000"/>
              <w:left w:val="single" w:sz="4" w:space="0" w:color="000000"/>
              <w:bottom w:val="single" w:sz="4" w:space="0" w:color="000000"/>
              <w:right w:val="single" w:sz="4" w:space="0" w:color="000000"/>
            </w:tcBorders>
          </w:tcPr>
          <w:p w14:paraId="0015C3F8" w14:textId="77777777" w:rsidR="008700A6" w:rsidRDefault="00A33EE3">
            <w:pPr>
              <w:jc w:val="center"/>
            </w:pPr>
            <w:r>
              <w:t>2</w:t>
            </w:r>
          </w:p>
        </w:tc>
        <w:tc>
          <w:tcPr>
            <w:tcW w:w="2649" w:type="dxa"/>
            <w:tcBorders>
              <w:top w:val="single" w:sz="4" w:space="0" w:color="000000"/>
              <w:left w:val="single" w:sz="4" w:space="0" w:color="000000"/>
              <w:bottom w:val="single" w:sz="4" w:space="0" w:color="000000"/>
              <w:right w:val="single" w:sz="4" w:space="0" w:color="000000"/>
            </w:tcBorders>
          </w:tcPr>
          <w:p w14:paraId="5E0BB9E3" w14:textId="77777777" w:rsidR="008700A6" w:rsidRDefault="00A33EE3">
            <w:pPr>
              <w:jc w:val="center"/>
            </w:pPr>
            <w:r>
              <w:t>6</w:t>
            </w:r>
          </w:p>
        </w:tc>
      </w:tr>
      <w:tr w:rsidR="008700A6" w14:paraId="441963BA"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tcPr>
          <w:p w14:paraId="79CA8961" w14:textId="77777777" w:rsidR="008700A6" w:rsidRDefault="00A33EE3">
            <w:pPr>
              <w:jc w:val="both"/>
            </w:pPr>
            <w:r>
              <w:t>Comisarás Móviles</w:t>
            </w:r>
          </w:p>
        </w:tc>
        <w:tc>
          <w:tcPr>
            <w:tcW w:w="2897" w:type="dxa"/>
            <w:tcBorders>
              <w:top w:val="single" w:sz="4" w:space="0" w:color="000000"/>
              <w:left w:val="single" w:sz="4" w:space="0" w:color="000000"/>
              <w:bottom w:val="single" w:sz="4" w:space="0" w:color="000000"/>
              <w:right w:val="single" w:sz="4" w:space="0" w:color="000000"/>
            </w:tcBorders>
          </w:tcPr>
          <w:p w14:paraId="6A053950" w14:textId="77777777" w:rsidR="008700A6" w:rsidRDefault="00A33EE3">
            <w:pPr>
              <w:jc w:val="center"/>
            </w:pPr>
            <w:r>
              <w:t>2</w:t>
            </w:r>
          </w:p>
        </w:tc>
        <w:tc>
          <w:tcPr>
            <w:tcW w:w="2649" w:type="dxa"/>
            <w:tcBorders>
              <w:top w:val="single" w:sz="4" w:space="0" w:color="000000"/>
              <w:left w:val="single" w:sz="4" w:space="0" w:color="000000"/>
              <w:bottom w:val="single" w:sz="4" w:space="0" w:color="000000"/>
              <w:right w:val="single" w:sz="4" w:space="0" w:color="000000"/>
            </w:tcBorders>
          </w:tcPr>
          <w:p w14:paraId="65749232" w14:textId="77777777" w:rsidR="008700A6" w:rsidRDefault="00A33EE3">
            <w:pPr>
              <w:jc w:val="center"/>
            </w:pPr>
            <w:r>
              <w:t>2</w:t>
            </w:r>
          </w:p>
        </w:tc>
      </w:tr>
      <w:tr w:rsidR="008700A6" w14:paraId="608F1200"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tcPr>
          <w:p w14:paraId="1D13AF10" w14:textId="77777777" w:rsidR="008700A6" w:rsidRDefault="00A33EE3">
            <w:pPr>
              <w:jc w:val="both"/>
            </w:pPr>
            <w:r>
              <w:t>Comisarías Rurales 1</w:t>
            </w:r>
          </w:p>
        </w:tc>
        <w:tc>
          <w:tcPr>
            <w:tcW w:w="2897" w:type="dxa"/>
            <w:tcBorders>
              <w:top w:val="single" w:sz="4" w:space="0" w:color="000000"/>
              <w:left w:val="single" w:sz="4" w:space="0" w:color="000000"/>
              <w:bottom w:val="single" w:sz="4" w:space="0" w:color="000000"/>
              <w:right w:val="single" w:sz="4" w:space="0" w:color="000000"/>
            </w:tcBorders>
          </w:tcPr>
          <w:p w14:paraId="172FC026" w14:textId="77777777" w:rsidR="008700A6" w:rsidRDefault="00A33EE3">
            <w:pPr>
              <w:jc w:val="center"/>
            </w:pPr>
            <w:r>
              <w:t>1</w:t>
            </w:r>
          </w:p>
        </w:tc>
        <w:tc>
          <w:tcPr>
            <w:tcW w:w="2649" w:type="dxa"/>
            <w:tcBorders>
              <w:top w:val="single" w:sz="4" w:space="0" w:color="000000"/>
              <w:left w:val="single" w:sz="4" w:space="0" w:color="000000"/>
              <w:bottom w:val="single" w:sz="4" w:space="0" w:color="000000"/>
              <w:right w:val="single" w:sz="4" w:space="0" w:color="000000"/>
            </w:tcBorders>
          </w:tcPr>
          <w:p w14:paraId="1DEB2249" w14:textId="77777777" w:rsidR="008700A6" w:rsidRDefault="00A33EE3">
            <w:pPr>
              <w:jc w:val="center"/>
            </w:pPr>
            <w:r>
              <w:t>1</w:t>
            </w:r>
          </w:p>
        </w:tc>
      </w:tr>
      <w:tr w:rsidR="008700A6" w14:paraId="0E63E468" w14:textId="77777777">
        <w:trPr>
          <w:trHeight w:val="300"/>
          <w:jc w:val="center"/>
        </w:trPr>
        <w:tc>
          <w:tcPr>
            <w:tcW w:w="3804" w:type="dxa"/>
            <w:tcBorders>
              <w:top w:val="single" w:sz="4" w:space="0" w:color="000000"/>
              <w:left w:val="single" w:sz="4" w:space="0" w:color="000000"/>
              <w:bottom w:val="single" w:sz="4" w:space="0" w:color="000000"/>
              <w:right w:val="single" w:sz="4" w:space="0" w:color="000000"/>
            </w:tcBorders>
            <w:shd w:val="clear" w:color="auto" w:fill="8EAADB"/>
          </w:tcPr>
          <w:p w14:paraId="6BB26EC7" w14:textId="77777777" w:rsidR="008700A6" w:rsidRDefault="00A33EE3">
            <w:pPr>
              <w:jc w:val="center"/>
            </w:pPr>
            <w:r>
              <w:t>TOTAL</w:t>
            </w:r>
          </w:p>
        </w:tc>
        <w:tc>
          <w:tcPr>
            <w:tcW w:w="2897" w:type="dxa"/>
            <w:tcBorders>
              <w:top w:val="single" w:sz="4" w:space="0" w:color="000000"/>
              <w:left w:val="single" w:sz="4" w:space="0" w:color="000000"/>
              <w:bottom w:val="single" w:sz="4" w:space="0" w:color="000000"/>
              <w:right w:val="single" w:sz="4" w:space="0" w:color="000000"/>
            </w:tcBorders>
            <w:shd w:val="clear" w:color="auto" w:fill="8EAADB"/>
          </w:tcPr>
          <w:p w14:paraId="3750ADE6" w14:textId="77777777" w:rsidR="008700A6" w:rsidRDefault="00A33EE3">
            <w:pPr>
              <w:jc w:val="center"/>
            </w:pPr>
            <w:r>
              <w:t>38</w:t>
            </w:r>
          </w:p>
        </w:tc>
        <w:tc>
          <w:tcPr>
            <w:tcW w:w="2649" w:type="dxa"/>
            <w:tcBorders>
              <w:top w:val="single" w:sz="4" w:space="0" w:color="000000"/>
              <w:left w:val="single" w:sz="4" w:space="0" w:color="000000"/>
              <w:bottom w:val="single" w:sz="4" w:space="0" w:color="000000"/>
              <w:right w:val="single" w:sz="4" w:space="0" w:color="000000"/>
            </w:tcBorders>
            <w:shd w:val="clear" w:color="auto" w:fill="8EAADB"/>
          </w:tcPr>
          <w:p w14:paraId="2D2C0FB9" w14:textId="77777777" w:rsidR="008700A6" w:rsidRDefault="00A33EE3">
            <w:pPr>
              <w:jc w:val="center"/>
            </w:pPr>
            <w:r>
              <w:t>52</w:t>
            </w:r>
          </w:p>
        </w:tc>
      </w:tr>
    </w:tbl>
    <w:p w14:paraId="293E261A" w14:textId="77777777" w:rsidR="008700A6" w:rsidRDefault="008700A6">
      <w:pPr>
        <w:tabs>
          <w:tab w:val="left" w:pos="980"/>
        </w:tabs>
        <w:rPr>
          <w:b/>
        </w:rPr>
      </w:pPr>
    </w:p>
    <w:p w14:paraId="50486F63" w14:textId="77777777" w:rsidR="008700A6" w:rsidRDefault="00A33EE3">
      <w:pPr>
        <w:widowControl/>
        <w:numPr>
          <w:ilvl w:val="0"/>
          <w:numId w:val="3"/>
        </w:numPr>
        <w:pBdr>
          <w:top w:val="nil"/>
          <w:left w:val="nil"/>
          <w:bottom w:val="nil"/>
          <w:right w:val="nil"/>
          <w:between w:val="nil"/>
        </w:pBdr>
        <w:spacing w:line="259" w:lineRule="auto"/>
        <w:jc w:val="both"/>
      </w:pPr>
      <w:r>
        <w:rPr>
          <w:color w:val="000000"/>
        </w:rPr>
        <w:t>Las Comisarías diurnas operan de lunes a viernes en horario de 7:00 am a 4:00 pm y cada una tiene un (1) equipo comisarial.</w:t>
      </w:r>
    </w:p>
    <w:p w14:paraId="05E60ECC" w14:textId="77777777" w:rsidR="008700A6" w:rsidRDefault="00A33EE3">
      <w:pPr>
        <w:widowControl/>
        <w:numPr>
          <w:ilvl w:val="0"/>
          <w:numId w:val="3"/>
        </w:numPr>
        <w:pBdr>
          <w:top w:val="nil"/>
          <w:left w:val="nil"/>
          <w:bottom w:val="nil"/>
          <w:right w:val="nil"/>
          <w:between w:val="nil"/>
        </w:pBdr>
        <w:spacing w:line="259" w:lineRule="auto"/>
        <w:jc w:val="both"/>
      </w:pPr>
      <w:r>
        <w:rPr>
          <w:color w:val="000000"/>
        </w:rPr>
        <w:t>Las Comisarías semipermanentes operan de lunes a viernes en horario de 7:00 am a 11:00 pm y cada una tiene dos (2) equipos comisariales; el primer turno en el horario continuo de 7:00 am a 3:00 pm; y el segundo turno en horario continuo de 3:00 pm a 11:00 pm.</w:t>
      </w:r>
    </w:p>
    <w:p w14:paraId="65D255D0" w14:textId="77777777" w:rsidR="008700A6" w:rsidRDefault="00A33EE3">
      <w:pPr>
        <w:widowControl/>
        <w:numPr>
          <w:ilvl w:val="0"/>
          <w:numId w:val="3"/>
        </w:numPr>
        <w:pBdr>
          <w:top w:val="nil"/>
          <w:left w:val="nil"/>
          <w:bottom w:val="nil"/>
          <w:right w:val="nil"/>
          <w:between w:val="nil"/>
        </w:pBdr>
        <w:spacing w:line="259" w:lineRule="auto"/>
        <w:jc w:val="both"/>
      </w:pPr>
      <w:r>
        <w:rPr>
          <w:color w:val="000000"/>
        </w:rPr>
        <w:t>Las Comisarías permanentes operan las 24 horas del día de lunes a domingo y días festivos y cada una tiene tres (3) equipos comisariales con un comisario de familia adicional.</w:t>
      </w:r>
    </w:p>
    <w:p w14:paraId="5133051F" w14:textId="77777777" w:rsidR="008700A6" w:rsidRDefault="00A33EE3">
      <w:pPr>
        <w:widowControl/>
        <w:numPr>
          <w:ilvl w:val="0"/>
          <w:numId w:val="3"/>
        </w:numPr>
        <w:pBdr>
          <w:top w:val="nil"/>
          <w:left w:val="nil"/>
          <w:bottom w:val="nil"/>
          <w:right w:val="nil"/>
          <w:between w:val="nil"/>
        </w:pBdr>
        <w:spacing w:line="259" w:lineRule="auto"/>
        <w:jc w:val="both"/>
      </w:pPr>
      <w:r>
        <w:rPr>
          <w:color w:val="000000"/>
        </w:rPr>
        <w:t>Las Comisarías móviles operan de lunes a viernes en horario de 7:00 am a 4:00 pm y cada una tiene un (1) equipo comisarial en un turno.</w:t>
      </w:r>
    </w:p>
    <w:p w14:paraId="2D585A11" w14:textId="77777777" w:rsidR="008700A6" w:rsidRDefault="00A33EE3">
      <w:pPr>
        <w:widowControl/>
        <w:numPr>
          <w:ilvl w:val="0"/>
          <w:numId w:val="3"/>
        </w:numPr>
        <w:pBdr>
          <w:top w:val="nil"/>
          <w:left w:val="nil"/>
          <w:bottom w:val="nil"/>
          <w:right w:val="nil"/>
          <w:between w:val="nil"/>
        </w:pBdr>
        <w:spacing w:line="259" w:lineRule="auto"/>
        <w:jc w:val="both"/>
      </w:pPr>
      <w:r>
        <w:rPr>
          <w:color w:val="000000"/>
        </w:rPr>
        <w:t>La Comisaría rural opera de jueves a domingo en horario de 7:00 am a 4:00 pm y tiene un (1) equipo comisarial.</w:t>
      </w:r>
    </w:p>
    <w:p w14:paraId="318415EB" w14:textId="77777777" w:rsidR="008700A6" w:rsidRDefault="008700A6">
      <w:pPr>
        <w:jc w:val="both"/>
      </w:pPr>
    </w:p>
    <w:p w14:paraId="3349A6BF" w14:textId="77777777" w:rsidR="008700A6" w:rsidRDefault="00A33EE3">
      <w:pPr>
        <w:jc w:val="both"/>
      </w:pPr>
      <w:r>
        <w:t xml:space="preserve">Si bien es cierto que por cada una de las veinte localidades del Distrito se cuenta con al menos una Comisaria de Familia y que a través de la Secretaría Distrital de Integración Social se garantiza el acceso a la justicia familiar de manera permanente los siete días de la semana las veinticuatro horas del día, no se puede desconocer que existe la necesidad de contar con nuevos puntos de atención de comisarías de familia, que actualmente se encuentran distribuidos en las </w:t>
      </w:r>
      <w:r>
        <w:lastRenderedPageBreak/>
        <w:t xml:space="preserve">localidades de la siguiente manera: </w:t>
      </w:r>
    </w:p>
    <w:p w14:paraId="2B8EC714" w14:textId="77777777" w:rsidR="008700A6" w:rsidRDefault="008700A6">
      <w:pPr>
        <w:jc w:val="both"/>
      </w:pPr>
    </w:p>
    <w:p w14:paraId="1F780E01" w14:textId="77777777" w:rsidR="008700A6" w:rsidRDefault="00A33EE3">
      <w:pPr>
        <w:jc w:val="center"/>
        <w:rPr>
          <w:b/>
        </w:rPr>
      </w:pPr>
      <w:r>
        <w:rPr>
          <w:b/>
        </w:rPr>
        <w:t xml:space="preserve">UBICACIÓN DE COMISARIAS DE FAMILIA POR LOCALIDAD </w:t>
      </w:r>
    </w:p>
    <w:p w14:paraId="5BBDF7A1" w14:textId="77777777" w:rsidR="008700A6" w:rsidRDefault="00A33EE3">
      <w:pPr>
        <w:jc w:val="both"/>
      </w:pPr>
      <w:r>
        <w:rPr>
          <w:noProof/>
          <w:lang w:val="es-CO"/>
        </w:rPr>
        <w:drawing>
          <wp:inline distT="0" distB="0" distL="0" distR="0" wp14:anchorId="5FEA61DC" wp14:editId="3DB92B02">
            <wp:extent cx="5738912" cy="3049084"/>
            <wp:effectExtent l="0" t="0" r="0" b="0"/>
            <wp:docPr id="1728991390" name="image3.png" descr="Map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png" descr="Mapa&#10;&#10;El contenido generado por IA puede ser incorrecto."/>
                    <pic:cNvPicPr preferRelativeResize="0"/>
                  </pic:nvPicPr>
                  <pic:blipFill>
                    <a:blip r:embed="rId8"/>
                    <a:srcRect/>
                    <a:stretch>
                      <a:fillRect/>
                    </a:stretch>
                  </pic:blipFill>
                  <pic:spPr>
                    <a:xfrm>
                      <a:off x="0" y="0"/>
                      <a:ext cx="5738912" cy="3049084"/>
                    </a:xfrm>
                    <a:prstGeom prst="rect">
                      <a:avLst/>
                    </a:prstGeom>
                    <a:ln/>
                  </pic:spPr>
                </pic:pic>
              </a:graphicData>
            </a:graphic>
          </wp:inline>
        </w:drawing>
      </w:r>
    </w:p>
    <w:p w14:paraId="21D1CF54" w14:textId="77777777" w:rsidR="008700A6" w:rsidRDefault="00A33EE3">
      <w:pPr>
        <w:jc w:val="center"/>
      </w:pPr>
      <w:r>
        <w:rPr>
          <w:b/>
        </w:rPr>
        <w:t>Fuente</w:t>
      </w:r>
      <w:r>
        <w:t>: Secretaría Distrital de Integración Social</w:t>
      </w:r>
    </w:p>
    <w:p w14:paraId="090B9C51" w14:textId="77777777" w:rsidR="008700A6" w:rsidRDefault="008700A6">
      <w:pPr>
        <w:jc w:val="both"/>
      </w:pPr>
    </w:p>
    <w:p w14:paraId="1D7877E4" w14:textId="77777777" w:rsidR="008700A6" w:rsidRDefault="00A33EE3">
      <w:pPr>
        <w:jc w:val="both"/>
      </w:pPr>
      <w:r>
        <w:t>De acuerdo con las diferencias en el número de población que según datos oficiales del DANE (Proyecciones de población desagregadas por localidades 2018-2035 y UPZ 2018-2024) para el año 2025 cuenta con una proyección de 8.101.412 habitantes. Es decir que, frente a las 38 comisarías que existen actualmente, la cobertura es de 1 comisaría por cada 213.195 habitantes, en contraposición a la disposición legal de contar con un Despacho Comisarial con su respectivo comisario o comisaria de familia y equipo interdisciplinario por cada 100.000 habitantes.</w:t>
      </w:r>
    </w:p>
    <w:p w14:paraId="319C1C9A" w14:textId="77777777" w:rsidR="008700A6" w:rsidRDefault="008700A6">
      <w:pPr>
        <w:jc w:val="both"/>
      </w:pPr>
    </w:p>
    <w:p w14:paraId="4D021151" w14:textId="77777777" w:rsidR="008700A6" w:rsidRDefault="00A33EE3">
      <w:pPr>
        <w:jc w:val="both"/>
      </w:pPr>
      <w:r>
        <w:t>Vista la cobertura desde los 52 equipos interdisciplinarios (también conocidos como equipos comisariales), la relación es de 1 equipo comisarial por cada 155.796 habitantes, escenario que también evidencia insuficiencia institucional para responder a la demanda creciente en materia de prevención y atención de las violencias intrafamiliares.</w:t>
      </w:r>
    </w:p>
    <w:p w14:paraId="635F344E" w14:textId="77777777" w:rsidR="008700A6" w:rsidRDefault="008700A6">
      <w:pPr>
        <w:jc w:val="both"/>
      </w:pPr>
    </w:p>
    <w:p w14:paraId="5666730B" w14:textId="77777777" w:rsidR="008700A6" w:rsidRDefault="00A33EE3">
      <w:pPr>
        <w:jc w:val="both"/>
      </w:pPr>
      <w:r>
        <w:t>Por su parte, no se puede desconocer que cada localidad tiene su propia dinámica tratándose de violencias en el contexto familiar, de allí la importancia de disponer con una oferta que de forma eficiente pueda responder a las dinámicas sociales que requieren acceder a mejores servicios de justicia familiar en el Distrito Capital. Es por lo expuesto que este proyecto plantea ampliar las comisarías de familia pasando de treinta y ocho (38) hasta ochenta (80) comisarías de familia. Esto, sin perjuicio de que operen en ellas un número superior de equipos interdisciplinarios (art.8 de la Ley 2126 de 2021), según los horarios de atención de que trata el artículo 3º del Acuerdo 229 de 2006, modificado por el artículo 2, Acuerdo 662 de 2016.</w:t>
      </w:r>
    </w:p>
    <w:p w14:paraId="33585D9D" w14:textId="77777777" w:rsidR="008700A6" w:rsidRDefault="008700A6">
      <w:pPr>
        <w:jc w:val="both"/>
      </w:pPr>
    </w:p>
    <w:p w14:paraId="600C2A19" w14:textId="77777777" w:rsidR="008700A6" w:rsidRDefault="00A33EE3">
      <w:pPr>
        <w:jc w:val="both"/>
      </w:pPr>
      <w:r>
        <w:t>Lo anterior, en correspondencia con las metas definidas en el Acuerdo Distrital 927 de 2024, “</w:t>
      </w:r>
      <w:r>
        <w:rPr>
          <w:i/>
        </w:rPr>
        <w:t>Por medio del cual se adopta el plan de desarrollo económico, social, ambiental y de obras públicas del distrito capital 2024- 2027 “Bogotá Camina Segura”</w:t>
      </w:r>
      <w:r>
        <w:t>”, que en sus artículos 40 y 139 contempló medidas para la ampliación de los servicios de las comisarías de familia y fijó como meta del p</w:t>
      </w:r>
      <w:r>
        <w:rPr>
          <w:i/>
        </w:rPr>
        <w:t>rograma “Servicios Centrados en la Justicia</w:t>
      </w:r>
      <w:r>
        <w:t>” del objetivo estratégico “</w:t>
      </w:r>
      <w:r>
        <w:rPr>
          <w:i/>
        </w:rPr>
        <w:t xml:space="preserve">Llegar a 67 equipos </w:t>
      </w:r>
      <w:r>
        <w:rPr>
          <w:i/>
        </w:rPr>
        <w:lastRenderedPageBreak/>
        <w:t>interdisciplinarios para las Comisarías de Familia en Bogotá de acuerdo con la ley 2126 de 2021</w:t>
      </w:r>
      <w:r>
        <w:t xml:space="preserve">”. </w:t>
      </w:r>
    </w:p>
    <w:p w14:paraId="4DB7E7A9" w14:textId="77777777" w:rsidR="008700A6" w:rsidRDefault="008700A6">
      <w:pPr>
        <w:jc w:val="both"/>
      </w:pPr>
    </w:p>
    <w:p w14:paraId="233F0B6C" w14:textId="77777777" w:rsidR="008700A6" w:rsidRDefault="00A33EE3">
      <w:pPr>
        <w:jc w:val="both"/>
      </w:pPr>
      <w:r>
        <w:t>En el contexto actual de crecimiento poblacional, transformación digital y aumento en los casos de violencia en el contexto familiar, se hace necesario implementar mecanismos innovadores que garanticen el acceso efectivo a la justicia familiar en cualquier momento, especialmente en situaciones de urgencia. La creación de una Comisaría de Familia Virtual con atención las 24 horas del día, los siete días de la semana, representa un avance en el cumplimiento del principio de accesibilidad y oportunidad del servicio público de justicia.</w:t>
      </w:r>
    </w:p>
    <w:p w14:paraId="44A5FD95" w14:textId="77777777" w:rsidR="008700A6" w:rsidRDefault="008700A6">
      <w:pPr>
        <w:jc w:val="both"/>
      </w:pPr>
    </w:p>
    <w:p w14:paraId="2EFE24AE" w14:textId="77777777" w:rsidR="008700A6" w:rsidRDefault="00A33EE3">
      <w:pPr>
        <w:jc w:val="both"/>
      </w:pPr>
      <w:r>
        <w:t>Este servicio virtual denominado “Una Llamada de Vida”, busca brindar atención inmediata y especializada a personas en riesgo, eliminando barreras geográficas, de horario y desplazamiento, especialmente para mujeres, niñas, niños y adolescentes víctimas de violencias. La atención remota, cuando se cumple bajo parámetros de legalidad, competencia, seguridad jurídica y enfoque diferencial, permite ampliar la cobertura sin afectar la calidad, eficacia ni legitimidad de las decisiones adoptadas por las Comisarías de Familia.</w:t>
      </w:r>
    </w:p>
    <w:p w14:paraId="66D20219" w14:textId="77777777" w:rsidR="008700A6" w:rsidRDefault="008700A6">
      <w:pPr>
        <w:jc w:val="both"/>
      </w:pPr>
    </w:p>
    <w:p w14:paraId="21A75F96" w14:textId="77777777" w:rsidR="008700A6" w:rsidRDefault="00A33EE3">
      <w:pPr>
        <w:jc w:val="both"/>
      </w:pPr>
      <w:r>
        <w:t>Esta medida está en armonía con la Ley 2213 de 2022, que reconoce el uso de tecnologías digitales como mecanismo legítimo para la prestación de servicios jurisdiccionales y administrativos con funciones jurisdiccionales, y con el artículo 209 de la Constitución Política que orienta la función pública bajo los principios de eficacia, eficiencia y economía.</w:t>
      </w:r>
    </w:p>
    <w:p w14:paraId="2D0AC38D" w14:textId="77777777" w:rsidR="008700A6" w:rsidRDefault="008700A6">
      <w:pPr>
        <w:jc w:val="both"/>
      </w:pPr>
    </w:p>
    <w:p w14:paraId="10FCCBB2" w14:textId="77777777" w:rsidR="008700A6" w:rsidRDefault="00A33EE3">
      <w:pPr>
        <w:jc w:val="both"/>
      </w:pPr>
      <w:r>
        <w:t>Finalmente, la Ley 2126 de 2021, estableció que toda Comisaría de Familia debe contar con un equipo interdisciplinario mínimo que garantice una atención integral y especializada a las personas usuarias del servicio. Dicho equipo, conformado por profesionales del derecho, la psicología y el trabajo social, no solo materializa la función misional de las Comisarías, sino que constituye un requisito esencial para su existencia jurídica y operativa.</w:t>
      </w:r>
    </w:p>
    <w:p w14:paraId="4D1F2C7A" w14:textId="77777777" w:rsidR="008700A6" w:rsidRDefault="008700A6">
      <w:pPr>
        <w:jc w:val="both"/>
      </w:pPr>
    </w:p>
    <w:p w14:paraId="3FFA22BB" w14:textId="77777777" w:rsidR="008700A6" w:rsidRDefault="00A33EE3">
      <w:pPr>
        <w:jc w:val="both"/>
      </w:pPr>
      <w:r>
        <w:t>En ese sentido, no puede entenderse que una Comisaría de Familia exista jurídicamente si no cuenta con este equipo humano en funcionamiento. De nada sirve contar con una edificación, una denominación formal o una modalidad operativa (fija, semipermanente, móvil o virtual), si no se dispone de los recursos humanos requeridos para atender, proteger, prevenir y restablecer los derechos de quienes han sido víctimas de violencias en el contexto familiar.</w:t>
      </w:r>
    </w:p>
    <w:p w14:paraId="7A1334AD" w14:textId="77777777" w:rsidR="008700A6" w:rsidRDefault="008700A6">
      <w:pPr>
        <w:jc w:val="both"/>
      </w:pPr>
    </w:p>
    <w:p w14:paraId="4DD8BB65" w14:textId="77777777" w:rsidR="008700A6" w:rsidRDefault="00A33EE3">
      <w:pPr>
        <w:jc w:val="both"/>
      </w:pPr>
      <w:r>
        <w:t>Desde el punto de vista de la doctrina administrativa, en el marco del principio de eficacia administrativa (art. 209 C.P.), la validez y existencia de una dependencia pública está condicionada a su capacidad real de funcionamiento. El Consejo de Estado ha reiterado que la existencia jurídica de una oficina o unidad administrativa debe estar respaldada por la disponibilidad de personal, medios técnicos y logísticos básicos. Así, una Comisaría sin su equipo interdisciplinario no es más que una fachada vacía.</w:t>
      </w:r>
    </w:p>
    <w:p w14:paraId="0E99F6EC" w14:textId="77777777" w:rsidR="008700A6" w:rsidRDefault="008700A6">
      <w:pPr>
        <w:jc w:val="both"/>
      </w:pPr>
    </w:p>
    <w:p w14:paraId="43A27E6C" w14:textId="77777777" w:rsidR="008700A6" w:rsidRDefault="00A33EE3">
      <w:pPr>
        <w:jc w:val="both"/>
      </w:pPr>
      <w:r>
        <w:t>Por tanto, esta propuesta normativa busca garantizar que el número oficial de Comisarías de Familia en el Distrito Capital se corresponda estrictamente con el número de equipos interdisciplinarios en funcionamiento, con sus respectivos comisarios de familia. Solo así podrá asegurarse una planeación responsable, una asignación de recursos adecuada y, sobre todo, una atención digna y oportuna para las víctimas de violencia en el contexto familiar.</w:t>
      </w:r>
    </w:p>
    <w:p w14:paraId="4BD8C209" w14:textId="77777777" w:rsidR="008700A6" w:rsidRDefault="008700A6">
      <w:pPr>
        <w:jc w:val="both"/>
      </w:pPr>
    </w:p>
    <w:p w14:paraId="5598B413" w14:textId="77777777" w:rsidR="008700A6" w:rsidRDefault="00A33EE3">
      <w:pPr>
        <w:numPr>
          <w:ilvl w:val="0"/>
          <w:numId w:val="1"/>
        </w:numPr>
        <w:pBdr>
          <w:top w:val="nil"/>
          <w:left w:val="nil"/>
          <w:bottom w:val="nil"/>
          <w:right w:val="nil"/>
          <w:between w:val="nil"/>
        </w:pBdr>
        <w:tabs>
          <w:tab w:val="left" w:pos="980"/>
        </w:tabs>
        <w:spacing w:before="240"/>
        <w:ind w:left="980" w:hanging="543"/>
        <w:rPr>
          <w:b/>
          <w:color w:val="000000"/>
        </w:rPr>
      </w:pPr>
      <w:r>
        <w:rPr>
          <w:b/>
          <w:color w:val="000000"/>
        </w:rPr>
        <w:t>SUSTENTO JURÍDICO DE LA INICIATIVA</w:t>
      </w:r>
    </w:p>
    <w:p w14:paraId="5E4130D1" w14:textId="77777777" w:rsidR="008700A6" w:rsidRDefault="008700A6">
      <w:pPr>
        <w:tabs>
          <w:tab w:val="left" w:pos="980"/>
        </w:tabs>
        <w:rPr>
          <w:b/>
        </w:rPr>
      </w:pPr>
    </w:p>
    <w:p w14:paraId="05FA9BB2" w14:textId="77777777" w:rsidR="008700A6" w:rsidRDefault="00A33EE3">
      <w:pPr>
        <w:widowControl/>
        <w:numPr>
          <w:ilvl w:val="1"/>
          <w:numId w:val="1"/>
        </w:numPr>
        <w:pBdr>
          <w:top w:val="nil"/>
          <w:left w:val="nil"/>
          <w:bottom w:val="nil"/>
          <w:right w:val="nil"/>
          <w:between w:val="nil"/>
        </w:pBdr>
        <w:spacing w:before="240"/>
        <w:jc w:val="both"/>
      </w:pPr>
      <w:r>
        <w:rPr>
          <w:b/>
          <w:color w:val="000000"/>
        </w:rPr>
        <w:lastRenderedPageBreak/>
        <w:t>Constitución Política de Colombia</w:t>
      </w:r>
      <w:r>
        <w:rPr>
          <w:color w:val="000000"/>
        </w:rPr>
        <w:t>:</w:t>
      </w:r>
    </w:p>
    <w:p w14:paraId="7A33A000" w14:textId="77777777" w:rsidR="008700A6" w:rsidRDefault="008700A6">
      <w:pPr>
        <w:ind w:left="720"/>
        <w:jc w:val="both"/>
      </w:pPr>
    </w:p>
    <w:p w14:paraId="298E23E0"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Artículos 1 y 2</w:t>
      </w:r>
      <w:r>
        <w:rPr>
          <w:color w:val="000000"/>
        </w:rPr>
        <w:t>: Obligan a las autoridades públicas a garantizar la vida, honra, bienes y derechos de todas las personas en el marco de un Estado Social de Derecho.</w:t>
      </w:r>
    </w:p>
    <w:p w14:paraId="4D03163A"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42</w:t>
      </w:r>
      <w:r>
        <w:rPr>
          <w:color w:val="000000"/>
        </w:rPr>
        <w:t xml:space="preserve">: </w:t>
      </w:r>
      <w:r>
        <w:rPr>
          <w:b/>
          <w:color w:val="000000"/>
        </w:rPr>
        <w:t>Reconoce</w:t>
      </w:r>
      <w:r>
        <w:rPr>
          <w:color w:val="000000"/>
        </w:rPr>
        <w:t xml:space="preserve"> a la familia como núcleo fundamental de la sociedad y establece la obligación del Estado de protegerla frente a cualquier forma de violencia.</w:t>
      </w:r>
    </w:p>
    <w:p w14:paraId="0A787E59"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209</w:t>
      </w:r>
      <w:r>
        <w:rPr>
          <w:color w:val="000000"/>
        </w:rPr>
        <w:t>: Establece los principios de la función administrativa (eficacia, economía, celeridad, imparcialidad y publicidad) y promueve la coordinación interinstitucional.</w:t>
      </w:r>
    </w:p>
    <w:p w14:paraId="4B93D68D"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287</w:t>
      </w:r>
      <w:r>
        <w:rPr>
          <w:color w:val="000000"/>
        </w:rPr>
        <w:t xml:space="preserve">: Establece que </w:t>
      </w:r>
      <w:r>
        <w:rPr>
          <w:i/>
          <w:color w:val="000000"/>
        </w:rPr>
        <w:t>“</w:t>
      </w:r>
      <w:r>
        <w:rPr>
          <w:color w:val="000000"/>
        </w:rPr>
        <w:t xml:space="preserve">[las] </w:t>
      </w:r>
      <w:r>
        <w:rPr>
          <w:i/>
          <w:color w:val="000000"/>
        </w:rPr>
        <w:t>entidades territoriales gozan de autonomía para la gestión de sus intereses, y dentro de los límites de la Constitución y la ley”.</w:t>
      </w:r>
    </w:p>
    <w:p w14:paraId="019ABE3C" w14:textId="77777777" w:rsidR="008700A6" w:rsidRDefault="008700A6">
      <w:pPr>
        <w:ind w:left="1440"/>
        <w:jc w:val="both"/>
      </w:pPr>
    </w:p>
    <w:p w14:paraId="2880C390" w14:textId="77777777" w:rsidR="008700A6" w:rsidRDefault="00A33EE3">
      <w:pPr>
        <w:widowControl/>
        <w:numPr>
          <w:ilvl w:val="1"/>
          <w:numId w:val="1"/>
        </w:numPr>
        <w:pBdr>
          <w:top w:val="nil"/>
          <w:left w:val="nil"/>
          <w:bottom w:val="nil"/>
          <w:right w:val="nil"/>
          <w:between w:val="nil"/>
        </w:pBdr>
        <w:spacing w:before="240"/>
        <w:jc w:val="both"/>
      </w:pPr>
      <w:r>
        <w:rPr>
          <w:b/>
          <w:color w:val="000000"/>
        </w:rPr>
        <w:t>Ley 2126 de 2021</w:t>
      </w:r>
      <w:r>
        <w:rPr>
          <w:color w:val="000000"/>
        </w:rPr>
        <w:t>:</w:t>
      </w:r>
    </w:p>
    <w:p w14:paraId="6EDB34E4" w14:textId="77777777" w:rsidR="008700A6" w:rsidRDefault="008700A6">
      <w:pPr>
        <w:ind w:left="720"/>
        <w:jc w:val="both"/>
      </w:pPr>
    </w:p>
    <w:p w14:paraId="6A890267"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2</w:t>
      </w:r>
      <w:r>
        <w:rPr>
          <w:color w:val="000000"/>
        </w:rPr>
        <w:t>: Define las Comisarías de Familia como la puerta de acceso a la justicia para víctimas de violencias en el contexto familiar.</w:t>
      </w:r>
    </w:p>
    <w:p w14:paraId="252E1D7C"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6</w:t>
      </w:r>
      <w:r>
        <w:rPr>
          <w:color w:val="000000"/>
        </w:rPr>
        <w:t>: Establece que cada municipio y distrito en el marco de su autonomía, aumentará el número de Comisarías de Familia, en cada municipio o Distrito se debe contar con una Comisaría de Familia por cada 100.000 habitantes, con sus respectivos equipos interdisciplinarios.</w:t>
      </w:r>
    </w:p>
    <w:p w14:paraId="752DDF62" w14:textId="77777777" w:rsidR="008700A6" w:rsidRDefault="00A33EE3">
      <w:pPr>
        <w:widowControl/>
        <w:numPr>
          <w:ilvl w:val="0"/>
          <w:numId w:val="4"/>
        </w:numPr>
        <w:pBdr>
          <w:top w:val="nil"/>
          <w:left w:val="nil"/>
          <w:bottom w:val="nil"/>
          <w:right w:val="nil"/>
          <w:between w:val="nil"/>
        </w:pBdr>
        <w:spacing w:before="240"/>
        <w:jc w:val="both"/>
      </w:pPr>
      <w:r>
        <w:rPr>
          <w:b/>
          <w:color w:val="000000"/>
        </w:rPr>
        <w:t>Parágrafo 1 del artículo 6</w:t>
      </w:r>
      <w:r>
        <w:rPr>
          <w:color w:val="000000"/>
        </w:rPr>
        <w:t>: Reconoce la autonomía de las entidades territoriales para ampliar la oferta comisarial en función de necesidades del servicio, dispersión poblacional o insuficiencia de la oferta.</w:t>
      </w:r>
    </w:p>
    <w:p w14:paraId="7BDF9B6C"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Artículos 8 y 11</w:t>
      </w:r>
      <w:r>
        <w:rPr>
          <w:color w:val="000000"/>
        </w:rPr>
        <w:t>: Establecen la conformación mínima de una comisaría, lo cual permite entender que una comisaría nace funcional y jurídicamente con su equipo interdisciplinario mínimo conformado por un Comisario que funge como jefe de despacho, un abogado que ejerce la secretaría del despacho, un trabajador social, un psicólogo y un auxiliar administrativo, clasificados como empleos de carrera administrativa</w:t>
      </w:r>
    </w:p>
    <w:p w14:paraId="4C5A82EF"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21</w:t>
      </w:r>
      <w:r>
        <w:rPr>
          <w:color w:val="000000"/>
        </w:rPr>
        <w:t>: Establece que los gastos de funcionamiento deben ser asumidos con cargo al presupuesto distrital.</w:t>
      </w:r>
    </w:p>
    <w:p w14:paraId="475DD8AD"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30</w:t>
      </w:r>
      <w:r>
        <w:rPr>
          <w:color w:val="000000"/>
        </w:rPr>
        <w:t xml:space="preserve">: Ordena garantizar disponibilidad presencial o virtual del servicio comisarial los siete (7) días de la semana las veinticuatro (24) horas del día. </w:t>
      </w:r>
    </w:p>
    <w:p w14:paraId="764E341E" w14:textId="370E56BF" w:rsidR="008700A6" w:rsidRDefault="00A33EE3">
      <w:pPr>
        <w:widowControl/>
        <w:pBdr>
          <w:top w:val="nil"/>
          <w:left w:val="nil"/>
          <w:bottom w:val="nil"/>
          <w:right w:val="nil"/>
          <w:between w:val="nil"/>
        </w:pBdr>
        <w:spacing w:before="240"/>
        <w:ind w:left="1694"/>
        <w:jc w:val="both"/>
        <w:rPr>
          <w:color w:val="000000"/>
        </w:rPr>
      </w:pPr>
      <w:r>
        <w:rPr>
          <w:color w:val="000000"/>
        </w:rPr>
        <w:t xml:space="preserve">Esa disposición establece las responsabilidades de las alcaldías, entre ellas las Alcaldía Mayor de Bogotá a través de las secretarías de despacho y demás </w:t>
      </w:r>
      <w:r>
        <w:rPr>
          <w:color w:val="000000"/>
        </w:rPr>
        <w:lastRenderedPageBreak/>
        <w:t xml:space="preserve">entidades distritales competentes </w:t>
      </w:r>
      <w:r w:rsidR="00392A69">
        <w:rPr>
          <w:color w:val="000000"/>
        </w:rPr>
        <w:t>de la</w:t>
      </w:r>
      <w:r>
        <w:rPr>
          <w:color w:val="000000"/>
        </w:rPr>
        <w:t xml:space="preserve"> implementación de la Ley 2126 de 2021 y se transcribe por su relevancia: </w:t>
      </w:r>
    </w:p>
    <w:p w14:paraId="313269D8" w14:textId="77777777" w:rsidR="008700A6" w:rsidRDefault="008700A6">
      <w:pPr>
        <w:widowControl/>
        <w:jc w:val="both"/>
      </w:pPr>
    </w:p>
    <w:p w14:paraId="7613628D" w14:textId="77777777" w:rsidR="008700A6" w:rsidRDefault="00A33EE3">
      <w:pPr>
        <w:widowControl/>
        <w:shd w:val="clear" w:color="auto" w:fill="FFFFFF"/>
        <w:ind w:left="1701"/>
        <w:jc w:val="both"/>
        <w:rPr>
          <w:rFonts w:ascii="Calibri" w:eastAsia="Calibri" w:hAnsi="Calibri" w:cs="Calibri"/>
          <w:color w:val="333333"/>
        </w:rPr>
      </w:pPr>
      <w:r>
        <w:rPr>
          <w:color w:val="333333"/>
        </w:rPr>
        <w:t>a) Priorizar en el marco de las funciones de Policía Judicial, los actos urgentes, especialmente cuando esté en peligro la vida e integridad física de la víctima; las capturas en flagrancia y las inspecciones a los cadáveres.</w:t>
      </w:r>
    </w:p>
    <w:p w14:paraId="60B8A851"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271E1740" w14:textId="77777777" w:rsidR="008700A6" w:rsidRDefault="00A33EE3">
      <w:pPr>
        <w:widowControl/>
        <w:shd w:val="clear" w:color="auto" w:fill="FFFFFF"/>
        <w:ind w:left="1701"/>
        <w:jc w:val="both"/>
        <w:rPr>
          <w:rFonts w:ascii="Calibri" w:eastAsia="Calibri" w:hAnsi="Calibri" w:cs="Calibri"/>
          <w:color w:val="333333"/>
        </w:rPr>
      </w:pPr>
      <w:r>
        <w:rPr>
          <w:color w:val="333333"/>
        </w:rPr>
        <w:t>b) Ofrecer medios de transporte adecuado para el traslado de los funcionarios con el fin de practicar pruebas, realizar verificación de derechos, efectuar rescates, como también para el traslado de niñas, niños, adolescentes, mujeres, y cualquier persona víctima de violencia intrafamiliar a lugares de protección y aislamiento.</w:t>
      </w:r>
    </w:p>
    <w:p w14:paraId="486EB456"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5A092906" w14:textId="77777777" w:rsidR="008700A6" w:rsidRDefault="00A33EE3">
      <w:pPr>
        <w:widowControl/>
        <w:shd w:val="clear" w:color="auto" w:fill="FFFFFF"/>
        <w:ind w:left="1701"/>
        <w:jc w:val="both"/>
        <w:rPr>
          <w:rFonts w:ascii="Calibri" w:eastAsia="Calibri" w:hAnsi="Calibri" w:cs="Calibri"/>
          <w:color w:val="333333"/>
        </w:rPr>
      </w:pPr>
      <w:r>
        <w:rPr>
          <w:color w:val="333333"/>
        </w:rPr>
        <w:t>c) Suministrar inmediatamente los medios telefónicos y virtuales de uso exclusivo para que las Comisarías de Familia brinden orientación psicosocial y asesoría jurídica permanente a las y los usuarios, realizar entrevistas y seguimientos.</w:t>
      </w:r>
    </w:p>
    <w:p w14:paraId="2C77A698"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053EDFC7" w14:textId="77777777" w:rsidR="008700A6" w:rsidRDefault="00A33EE3">
      <w:pPr>
        <w:widowControl/>
        <w:shd w:val="clear" w:color="auto" w:fill="FFFFFF"/>
        <w:ind w:left="1701"/>
        <w:jc w:val="both"/>
        <w:rPr>
          <w:rFonts w:ascii="Calibri" w:eastAsia="Calibri" w:hAnsi="Calibri" w:cs="Calibri"/>
          <w:color w:val="333333"/>
        </w:rPr>
      </w:pPr>
      <w:r>
        <w:rPr>
          <w:color w:val="333333"/>
        </w:rPr>
        <w:t>d) Disponer los mecanismos para que las Comisarías de Familia realicen notificaciones y citaciones por medios virtuales o telefónicos.</w:t>
      </w:r>
    </w:p>
    <w:p w14:paraId="581B7E81"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31D0F0F5" w14:textId="77777777" w:rsidR="008700A6" w:rsidRDefault="00A33EE3">
      <w:pPr>
        <w:widowControl/>
        <w:shd w:val="clear" w:color="auto" w:fill="FFFFFF"/>
        <w:ind w:left="1701"/>
        <w:jc w:val="both"/>
        <w:rPr>
          <w:rFonts w:ascii="Calibri" w:eastAsia="Calibri" w:hAnsi="Calibri" w:cs="Calibri"/>
          <w:color w:val="333333"/>
        </w:rPr>
      </w:pPr>
      <w:r>
        <w:rPr>
          <w:color w:val="333333"/>
        </w:rPr>
        <w:t>e) Adecuar espacios para que las mujeres, niños, niñas, adolescentes, y adultos mayores puedan ser acogidos para su protección en el evento que exista riesgo de agresión o violencia en el hogar, los cuales deberán contar con asesoría y asistencia legal, acompañamiento psicosocial y psicopedagógico.</w:t>
      </w:r>
    </w:p>
    <w:p w14:paraId="37B8B588"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4418E3AB" w14:textId="77777777" w:rsidR="008700A6" w:rsidRDefault="00A33EE3">
      <w:pPr>
        <w:widowControl/>
        <w:shd w:val="clear" w:color="auto" w:fill="FFFFFF"/>
        <w:ind w:left="1701"/>
        <w:jc w:val="both"/>
        <w:rPr>
          <w:rFonts w:ascii="Calibri" w:eastAsia="Calibri" w:hAnsi="Calibri" w:cs="Calibri"/>
          <w:color w:val="333333"/>
        </w:rPr>
      </w:pPr>
      <w:r>
        <w:rPr>
          <w:color w:val="333333"/>
        </w:rPr>
        <w:t>f) Generar estrategias encaminadas a informar a la ciudadanía sobre los servicios de las Comisarías de Familia, y los medios telefónicos y virtuales de atención dispuestos para el efecto, utilizando los mecanismos de difusión y comunicación más efectivos que estén al alcance del distrito o municipio, entre ellos las emisoras comunitarias. Las emisoras comunitarias tendrán la obligación de difundir de forma gratuita los servicios de las Comisarías de Familia y los medios telefónicos y virtuales de atención dispuestos para el efecto.</w:t>
      </w:r>
    </w:p>
    <w:p w14:paraId="09E2F8FB"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63767133" w14:textId="77777777" w:rsidR="008700A6" w:rsidRDefault="00A33EE3">
      <w:pPr>
        <w:widowControl/>
        <w:shd w:val="clear" w:color="auto" w:fill="FFFFFF"/>
        <w:ind w:left="1701"/>
        <w:jc w:val="both"/>
        <w:rPr>
          <w:rFonts w:ascii="Calibri" w:eastAsia="Calibri" w:hAnsi="Calibri" w:cs="Calibri"/>
          <w:color w:val="333333"/>
        </w:rPr>
      </w:pPr>
      <w:r>
        <w:rPr>
          <w:color w:val="333333"/>
        </w:rPr>
        <w:t>g) Desarrollar campañas de prevención en materia de violencia intrafamiliar y delitos sexuales utilizando todas las herramientas y mecanismos de difusión; virtuales y/o audiovisuales posibles. Las emisoras comunitarias tendrán la obligación de difundir de forma gratuita las campañas de prevención en materia de violencia intrafamiliar y delitos sexuales.</w:t>
      </w:r>
    </w:p>
    <w:p w14:paraId="51E19E53"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5783A61A" w14:textId="77777777" w:rsidR="008700A6" w:rsidRDefault="00A33EE3">
      <w:pPr>
        <w:widowControl/>
        <w:shd w:val="clear" w:color="auto" w:fill="FFFFFF"/>
        <w:ind w:left="1701"/>
        <w:jc w:val="both"/>
        <w:rPr>
          <w:rFonts w:ascii="Calibri" w:eastAsia="Calibri" w:hAnsi="Calibri" w:cs="Calibri"/>
          <w:color w:val="333333"/>
        </w:rPr>
      </w:pPr>
      <w:r>
        <w:rPr>
          <w:color w:val="333333"/>
        </w:rPr>
        <w:t>h) Generar mecanismos de articulación con la Consejería Presidencial para la Equidad de la Mujer o la entidad que subrogue o modifique sus funciones, organizaciones de mujeres, organismos internacionales y de cooperación en los territorios, que puedan brindar apoyo en atención psicosocial y acogida, en caso de requerirse.</w:t>
      </w:r>
    </w:p>
    <w:p w14:paraId="70880603"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2D5BA7BD" w14:textId="77777777" w:rsidR="008700A6" w:rsidRDefault="00A33EE3">
      <w:pPr>
        <w:widowControl/>
        <w:shd w:val="clear" w:color="auto" w:fill="FFFFFF"/>
        <w:ind w:left="1701"/>
        <w:jc w:val="both"/>
        <w:rPr>
          <w:rFonts w:ascii="Calibri" w:eastAsia="Calibri" w:hAnsi="Calibri" w:cs="Calibri"/>
          <w:color w:val="333333"/>
        </w:rPr>
      </w:pPr>
      <w:r>
        <w:rPr>
          <w:color w:val="333333"/>
        </w:rPr>
        <w:t>Toda Comisaría de Familia debe garantizar la posibilidad de adoptar las medidas de protección provisionales y de atención a las que hace referencia el artículo 16 de la presente ley, en cualquier momento.</w:t>
      </w:r>
    </w:p>
    <w:p w14:paraId="303EC0DF" w14:textId="77777777" w:rsidR="008700A6" w:rsidRDefault="00A33EE3">
      <w:pPr>
        <w:widowControl/>
        <w:shd w:val="clear" w:color="auto" w:fill="FFFFFF"/>
        <w:ind w:left="1701"/>
        <w:jc w:val="both"/>
        <w:rPr>
          <w:rFonts w:ascii="Calibri" w:eastAsia="Calibri" w:hAnsi="Calibri" w:cs="Calibri"/>
          <w:color w:val="333333"/>
        </w:rPr>
      </w:pPr>
      <w:r>
        <w:rPr>
          <w:color w:val="333333"/>
        </w:rPr>
        <w:lastRenderedPageBreak/>
        <w:t> </w:t>
      </w:r>
    </w:p>
    <w:p w14:paraId="727A023A" w14:textId="77777777" w:rsidR="008700A6" w:rsidRDefault="00A33EE3">
      <w:pPr>
        <w:widowControl/>
        <w:shd w:val="clear" w:color="auto" w:fill="FFFFFF"/>
        <w:ind w:left="1701"/>
        <w:jc w:val="both"/>
        <w:rPr>
          <w:rFonts w:ascii="Calibri" w:eastAsia="Calibri" w:hAnsi="Calibri" w:cs="Calibri"/>
          <w:color w:val="333333"/>
        </w:rPr>
      </w:pPr>
      <w:r>
        <w:rPr>
          <w:b/>
          <w:color w:val="333333"/>
        </w:rPr>
        <w:t>PARÁGRAFO</w:t>
      </w:r>
      <w:r>
        <w:rPr>
          <w:rFonts w:ascii="Calibri" w:eastAsia="Calibri" w:hAnsi="Calibri" w:cs="Calibri"/>
          <w:color w:val="333333"/>
        </w:rPr>
        <w:t> </w:t>
      </w:r>
      <w:r>
        <w:rPr>
          <w:b/>
          <w:color w:val="333333"/>
        </w:rPr>
        <w:t>1°. </w:t>
      </w:r>
      <w:r>
        <w:rPr>
          <w:color w:val="333333"/>
        </w:rPr>
        <w:t>La alcaldía municipal o distrital tomará las medidas administrativas requeridas para garantizar el cumplimiento de lo señalado en este artículo, la disponibilidad de la Policía para apoyo al equipo interdisciplinario, y el respeto de los derechos laborales de los funcionarios de las Comisarías de Familia, de acuerdo con la normativa vigente.</w:t>
      </w:r>
    </w:p>
    <w:p w14:paraId="4DB45565" w14:textId="77777777" w:rsidR="008700A6" w:rsidRDefault="00A33EE3">
      <w:pPr>
        <w:widowControl/>
        <w:shd w:val="clear" w:color="auto" w:fill="FFFFFF"/>
        <w:ind w:left="1701"/>
        <w:jc w:val="both"/>
        <w:rPr>
          <w:rFonts w:ascii="Calibri" w:eastAsia="Calibri" w:hAnsi="Calibri" w:cs="Calibri"/>
          <w:color w:val="333333"/>
        </w:rPr>
      </w:pPr>
      <w:r>
        <w:rPr>
          <w:color w:val="333333"/>
        </w:rPr>
        <w:t> </w:t>
      </w:r>
    </w:p>
    <w:p w14:paraId="1A3CD3F1" w14:textId="77777777" w:rsidR="008700A6" w:rsidRDefault="00A33EE3">
      <w:pPr>
        <w:widowControl/>
        <w:shd w:val="clear" w:color="auto" w:fill="FFFFFF"/>
        <w:ind w:left="1701"/>
        <w:jc w:val="both"/>
        <w:rPr>
          <w:rFonts w:ascii="Calibri" w:eastAsia="Calibri" w:hAnsi="Calibri" w:cs="Calibri"/>
          <w:color w:val="333333"/>
        </w:rPr>
      </w:pPr>
      <w:r>
        <w:rPr>
          <w:b/>
          <w:color w:val="333333"/>
        </w:rPr>
        <w:t>PARÁGRAFO</w:t>
      </w:r>
      <w:r>
        <w:rPr>
          <w:color w:val="333333"/>
        </w:rPr>
        <w:t> </w:t>
      </w:r>
      <w:r>
        <w:rPr>
          <w:b/>
          <w:color w:val="333333"/>
        </w:rPr>
        <w:t>2°.</w:t>
      </w:r>
      <w:r>
        <w:rPr>
          <w:color w:val="333333"/>
        </w:rPr>
        <w:t> La implementación de la atención virtual deberá considerar la situación de conectividad del territorio. En todo caso se deberán crear estrategias de apropiación digital en la población para que puedan acceder a los servicios, para ello se contará con el apoyo del Ministerio de las Tecnologías de Información y Comunicaciones. La respuesta a las solicitudes recibidas de manera virtual no puede superar los tiempos estipulados por la ley, y en casos donde esté en riesgo la vida de la persona, se debe fortalecer la red de atención.</w:t>
      </w:r>
    </w:p>
    <w:p w14:paraId="2A9B8CA2" w14:textId="77777777" w:rsidR="008700A6" w:rsidRDefault="00A33EE3">
      <w:pPr>
        <w:jc w:val="both"/>
      </w:pPr>
      <w:r>
        <w:rPr>
          <w:color w:val="333333"/>
          <w:sz w:val="24"/>
          <w:szCs w:val="24"/>
        </w:rPr>
        <w:t> </w:t>
      </w:r>
    </w:p>
    <w:p w14:paraId="2C6EF2A7" w14:textId="77777777" w:rsidR="008700A6" w:rsidRDefault="00A33EE3">
      <w:pPr>
        <w:widowControl/>
        <w:numPr>
          <w:ilvl w:val="1"/>
          <w:numId w:val="1"/>
        </w:numPr>
        <w:pBdr>
          <w:top w:val="nil"/>
          <w:left w:val="nil"/>
          <w:bottom w:val="nil"/>
          <w:right w:val="nil"/>
          <w:between w:val="nil"/>
        </w:pBdr>
        <w:spacing w:before="240"/>
        <w:jc w:val="both"/>
      </w:pPr>
      <w:r>
        <w:rPr>
          <w:b/>
          <w:color w:val="000000"/>
        </w:rPr>
        <w:t>Ley 1098 de 2006 – Código de Infancia y Adolescencia</w:t>
      </w:r>
      <w:r>
        <w:rPr>
          <w:color w:val="000000"/>
        </w:rPr>
        <w:t>:</w:t>
      </w:r>
    </w:p>
    <w:p w14:paraId="375FB54E" w14:textId="77777777" w:rsidR="008700A6" w:rsidRDefault="008700A6">
      <w:pPr>
        <w:widowControl/>
        <w:ind w:left="974" w:right="4824"/>
      </w:pPr>
    </w:p>
    <w:p w14:paraId="6DBB337F" w14:textId="77777777" w:rsidR="008700A6" w:rsidRDefault="00A33EE3">
      <w:pPr>
        <w:widowControl/>
        <w:ind w:left="974" w:right="4"/>
      </w:pPr>
      <w:r>
        <w:t xml:space="preserve">De la Ley 1098 de 2006 destacamos los siguientes aspectos: </w:t>
      </w:r>
    </w:p>
    <w:p w14:paraId="41B377E3" w14:textId="77777777" w:rsidR="008700A6" w:rsidRDefault="00A33EE3">
      <w:pPr>
        <w:widowControl/>
        <w:numPr>
          <w:ilvl w:val="0"/>
          <w:numId w:val="5"/>
        </w:numPr>
        <w:pBdr>
          <w:top w:val="nil"/>
          <w:left w:val="nil"/>
          <w:bottom w:val="nil"/>
          <w:right w:val="nil"/>
          <w:between w:val="nil"/>
        </w:pBdr>
        <w:spacing w:before="240"/>
        <w:jc w:val="both"/>
      </w:pPr>
      <w:r>
        <w:rPr>
          <w:color w:val="000000"/>
          <w:highlight w:val="white"/>
        </w:rPr>
        <w:t>“En ningún caso el ejercicio de la responsabilidad parental puede conllevar violencia física, psicológica o actos que impidan el ejercicio de sus derechos”, según el artículo 14, en concordancia con la Ley 2089 de 2021 “</w:t>
      </w:r>
      <w:r>
        <w:rPr>
          <w:color w:val="000000"/>
        </w:rPr>
        <w:t>por medio de la cual se prohíbe el uso del castigo físico, los tratos crueles, humillantes o degradantes y cualquier tipo de violencia como método de corrección contra niñas, niños y adolescentes y se dictan otras disposiciones</w:t>
      </w:r>
      <w:r>
        <w:rPr>
          <w:color w:val="000000"/>
          <w:sz w:val="21"/>
          <w:szCs w:val="21"/>
        </w:rPr>
        <w:t>.”</w:t>
      </w:r>
    </w:p>
    <w:p w14:paraId="1D0B16E9" w14:textId="77777777" w:rsidR="008700A6" w:rsidRDefault="008700A6">
      <w:pPr>
        <w:widowControl/>
        <w:ind w:left="974"/>
        <w:jc w:val="both"/>
      </w:pPr>
    </w:p>
    <w:p w14:paraId="4D7A9B25" w14:textId="77777777" w:rsidR="008700A6" w:rsidRDefault="00A33EE3">
      <w:pPr>
        <w:widowControl/>
        <w:numPr>
          <w:ilvl w:val="0"/>
          <w:numId w:val="5"/>
        </w:numPr>
        <w:pBdr>
          <w:top w:val="nil"/>
          <w:left w:val="nil"/>
          <w:bottom w:val="nil"/>
          <w:right w:val="nil"/>
          <w:between w:val="nil"/>
        </w:pBdr>
        <w:shd w:val="clear" w:color="auto" w:fill="FFFFFF"/>
        <w:spacing w:after="150"/>
        <w:jc w:val="both"/>
        <w:rPr>
          <w:color w:val="333333"/>
        </w:rPr>
      </w:pPr>
      <w:r>
        <w:rPr>
          <w:color w:val="333333"/>
        </w:rPr>
        <w:t>Los niños, las niñas y los adolescentes serán protegidos contra:</w:t>
      </w:r>
    </w:p>
    <w:p w14:paraId="739EC49D" w14:textId="77777777" w:rsidR="008700A6" w:rsidRDefault="00A33EE3">
      <w:pPr>
        <w:widowControl/>
        <w:pBdr>
          <w:top w:val="nil"/>
          <w:left w:val="nil"/>
          <w:bottom w:val="nil"/>
          <w:right w:val="nil"/>
          <w:between w:val="nil"/>
        </w:pBdr>
        <w:shd w:val="clear" w:color="auto" w:fill="FFFFFF"/>
        <w:spacing w:after="150"/>
        <w:ind w:left="1334"/>
        <w:jc w:val="both"/>
        <w:rPr>
          <w:color w:val="333333"/>
        </w:rPr>
      </w:pPr>
      <w:r>
        <w:rPr>
          <w:color w:val="333333"/>
        </w:rPr>
        <w:t>“1. El abandono físico, emocional y psicoafectivo de sus padres, representantes legales o de las personas, instituciones y autoridades que tienen la responsabilidad de su cuidado y atención.</w:t>
      </w:r>
    </w:p>
    <w:p w14:paraId="2CE9A3A3" w14:textId="77777777" w:rsidR="008700A6" w:rsidRDefault="00A33EE3">
      <w:pPr>
        <w:widowControl/>
        <w:pBdr>
          <w:top w:val="nil"/>
          <w:left w:val="nil"/>
          <w:bottom w:val="nil"/>
          <w:right w:val="nil"/>
          <w:between w:val="nil"/>
        </w:pBdr>
        <w:shd w:val="clear" w:color="auto" w:fill="FFFFFF"/>
        <w:spacing w:after="150"/>
        <w:ind w:left="1334"/>
        <w:jc w:val="both"/>
        <w:rPr>
          <w:color w:val="333333"/>
        </w:rPr>
      </w:pPr>
      <w:r>
        <w:rPr>
          <w:color w:val="333333"/>
        </w:rPr>
        <w:t xml:space="preserve">2. La explotación económica por parte de sus padres, representantes legales, quienes vivan con ellos, o cualquier otra persona. Serán especialmente protegidos contra su utilización en la mendicidad” (artículo 20). </w:t>
      </w:r>
    </w:p>
    <w:p w14:paraId="1A376D93" w14:textId="77777777" w:rsidR="008700A6" w:rsidRDefault="00A33EE3">
      <w:pPr>
        <w:pBdr>
          <w:top w:val="nil"/>
          <w:left w:val="nil"/>
          <w:bottom w:val="nil"/>
          <w:right w:val="nil"/>
          <w:between w:val="nil"/>
        </w:pBdr>
        <w:spacing w:before="240"/>
        <w:ind w:left="981"/>
        <w:rPr>
          <w:color w:val="000000"/>
        </w:rPr>
      </w:pPr>
      <w:r>
        <w:rPr>
          <w:color w:val="000000"/>
        </w:rPr>
        <w:t xml:space="preserve">En el contexto familiar, el Estado tiene la obligación de: “(…) 26. </w:t>
      </w:r>
      <w:r>
        <w:rPr>
          <w:color w:val="333333"/>
          <w:sz w:val="21"/>
          <w:szCs w:val="21"/>
          <w:highlight w:val="white"/>
        </w:rPr>
        <w:t>Prevenir y atender la violencia sexual, las violencias dentro de la familia y el maltrato infantil, y promover la difusión de los derechos sexuales y reproductivos.”</w:t>
      </w:r>
    </w:p>
    <w:p w14:paraId="5B734D35" w14:textId="77777777" w:rsidR="008700A6" w:rsidRDefault="00A33EE3">
      <w:pPr>
        <w:widowControl/>
        <w:numPr>
          <w:ilvl w:val="1"/>
          <w:numId w:val="1"/>
        </w:numPr>
        <w:pBdr>
          <w:top w:val="nil"/>
          <w:left w:val="nil"/>
          <w:bottom w:val="nil"/>
          <w:right w:val="nil"/>
          <w:between w:val="nil"/>
        </w:pBdr>
        <w:spacing w:before="240"/>
        <w:jc w:val="both"/>
        <w:rPr>
          <w:b/>
          <w:color w:val="000000"/>
        </w:rPr>
      </w:pPr>
      <w:r>
        <w:rPr>
          <w:b/>
          <w:color w:val="000000"/>
        </w:rPr>
        <w:t>Ley 2089 de 2021- Ley que prohíbe el castigo físico contra los niños niñas y adolescentes:</w:t>
      </w:r>
    </w:p>
    <w:p w14:paraId="7165DBEB" w14:textId="77777777" w:rsidR="008700A6" w:rsidRDefault="008700A6">
      <w:pPr>
        <w:widowControl/>
        <w:pBdr>
          <w:top w:val="nil"/>
          <w:left w:val="nil"/>
          <w:bottom w:val="nil"/>
          <w:right w:val="nil"/>
          <w:between w:val="nil"/>
        </w:pBdr>
        <w:spacing w:before="240"/>
        <w:ind w:left="1701"/>
        <w:jc w:val="right"/>
        <w:rPr>
          <w:b/>
          <w:color w:val="000000"/>
        </w:rPr>
      </w:pPr>
    </w:p>
    <w:p w14:paraId="6BB2B543" w14:textId="29CF0FF9" w:rsidR="008700A6" w:rsidRDefault="00A33EE3">
      <w:pPr>
        <w:widowControl/>
        <w:shd w:val="clear" w:color="auto" w:fill="FFFFFF"/>
        <w:ind w:left="1701"/>
        <w:jc w:val="both"/>
        <w:rPr>
          <w:color w:val="333333"/>
        </w:rPr>
      </w:pPr>
      <w:r>
        <w:rPr>
          <w:b/>
          <w:color w:val="333333"/>
        </w:rPr>
        <w:t>“Artículo</w:t>
      </w:r>
      <w:r>
        <w:rPr>
          <w:color w:val="333333"/>
        </w:rPr>
        <w:t> </w:t>
      </w:r>
      <w:r>
        <w:rPr>
          <w:b/>
          <w:color w:val="333333"/>
        </w:rPr>
        <w:t>4°.</w:t>
      </w:r>
      <w:r>
        <w:rPr>
          <w:color w:val="333333"/>
        </w:rPr>
        <w:t> Adiciónese el artículo 18</w:t>
      </w:r>
      <w:r w:rsidR="00392A69">
        <w:rPr>
          <w:color w:val="333333"/>
        </w:rPr>
        <w:t xml:space="preserve">A </w:t>
      </w:r>
      <w:r w:rsidR="00392A69">
        <w:t>a</w:t>
      </w:r>
      <w:r>
        <w:rPr>
          <w:color w:val="333333"/>
        </w:rPr>
        <w:t xml:space="preserve"> la Ley 1098 de 2006 “Por la cual se expide el Código de la Infancia y la Adolescencia”, el cual quedará así:</w:t>
      </w:r>
    </w:p>
    <w:p w14:paraId="41E0C4F3" w14:textId="77777777" w:rsidR="008700A6" w:rsidRDefault="00A33EE3">
      <w:pPr>
        <w:widowControl/>
        <w:shd w:val="clear" w:color="auto" w:fill="FFFFFF"/>
        <w:ind w:left="1701"/>
        <w:jc w:val="both"/>
        <w:rPr>
          <w:color w:val="333333"/>
        </w:rPr>
      </w:pPr>
      <w:r>
        <w:rPr>
          <w:color w:val="333333"/>
        </w:rPr>
        <w:t> </w:t>
      </w:r>
    </w:p>
    <w:p w14:paraId="66F0709F" w14:textId="4DE9042C" w:rsidR="008700A6" w:rsidRDefault="00A33EE3">
      <w:pPr>
        <w:widowControl/>
        <w:shd w:val="clear" w:color="auto" w:fill="FFFFFF"/>
        <w:ind w:left="1701"/>
        <w:jc w:val="both"/>
        <w:rPr>
          <w:color w:val="333333"/>
        </w:rPr>
      </w:pPr>
      <w:r>
        <w:rPr>
          <w:b/>
          <w:color w:val="333333"/>
        </w:rPr>
        <w:t>“Artículo 18-A. Derecho al buen trato</w:t>
      </w:r>
      <w:r>
        <w:rPr>
          <w:color w:val="333333"/>
        </w:rPr>
        <w:t xml:space="preserve">. Los niños, las niñas y los adolescentes tienen derecho al buen trato, a recibir orientación, educación, cuidado y </w:t>
      </w:r>
      <w:r>
        <w:rPr>
          <w:color w:val="333333"/>
        </w:rPr>
        <w:lastRenderedPageBreak/>
        <w:t xml:space="preserve">disciplina, por medio de métodos no violentos. Este derecho comprende la protección de su integridad física, psíquica y emocional, en el contexto de los derechos de los padres o de quien ejerza la patria potestad </w:t>
      </w:r>
      <w:r w:rsidR="00392A69">
        <w:rPr>
          <w:color w:val="333333"/>
        </w:rPr>
        <w:t>o</w:t>
      </w:r>
      <w:r>
        <w:rPr>
          <w:color w:val="333333"/>
        </w:rPr>
        <w:t xml:space="preserve"> persona encargada de su cuidado; de criarlos y educarlos en sus valores, creencias.</w:t>
      </w:r>
    </w:p>
    <w:p w14:paraId="311D7581" w14:textId="77777777" w:rsidR="008700A6" w:rsidRDefault="00A33EE3">
      <w:pPr>
        <w:widowControl/>
        <w:shd w:val="clear" w:color="auto" w:fill="FFFFFF"/>
        <w:ind w:left="1701"/>
        <w:jc w:val="both"/>
        <w:rPr>
          <w:color w:val="333333"/>
        </w:rPr>
      </w:pPr>
      <w:r>
        <w:rPr>
          <w:color w:val="333333"/>
        </w:rPr>
        <w:t> </w:t>
      </w:r>
    </w:p>
    <w:p w14:paraId="5231A55D" w14:textId="77777777" w:rsidR="008700A6" w:rsidRDefault="00A33EE3">
      <w:pPr>
        <w:widowControl/>
        <w:shd w:val="clear" w:color="auto" w:fill="FFFFFF"/>
        <w:ind w:left="1701"/>
        <w:jc w:val="both"/>
        <w:rPr>
          <w:color w:val="333333"/>
        </w:rPr>
      </w:pPr>
      <w:r>
        <w:rPr>
          <w:b/>
          <w:color w:val="333333"/>
        </w:rPr>
        <w:t>Parágrafo.</w:t>
      </w:r>
      <w:r>
        <w:rPr>
          <w:color w:val="333333"/>
        </w:rPr>
        <w:t> En ningún caso serán admitidos los castigos físicos como forma de corrección ni disciplina.”</w:t>
      </w:r>
    </w:p>
    <w:p w14:paraId="55A1AFE9" w14:textId="77777777" w:rsidR="008700A6" w:rsidRDefault="00A33EE3">
      <w:pPr>
        <w:widowControl/>
        <w:shd w:val="clear" w:color="auto" w:fill="FFFFFF"/>
        <w:jc w:val="both"/>
        <w:rPr>
          <w:color w:val="333333"/>
          <w:sz w:val="24"/>
          <w:szCs w:val="24"/>
        </w:rPr>
      </w:pPr>
      <w:r>
        <w:rPr>
          <w:color w:val="333333"/>
          <w:sz w:val="24"/>
          <w:szCs w:val="24"/>
        </w:rPr>
        <w:t> </w:t>
      </w:r>
    </w:p>
    <w:p w14:paraId="36E6504B" w14:textId="77777777" w:rsidR="008700A6" w:rsidRDefault="00A33EE3">
      <w:pPr>
        <w:widowControl/>
        <w:numPr>
          <w:ilvl w:val="1"/>
          <w:numId w:val="1"/>
        </w:numPr>
        <w:pBdr>
          <w:top w:val="nil"/>
          <w:left w:val="nil"/>
          <w:bottom w:val="nil"/>
          <w:right w:val="nil"/>
          <w:between w:val="nil"/>
        </w:pBdr>
        <w:spacing w:before="240"/>
        <w:jc w:val="both"/>
      </w:pPr>
      <w:r>
        <w:rPr>
          <w:b/>
          <w:color w:val="000000"/>
        </w:rPr>
        <w:t>Decreto 1069 de 2015 – Decreto Único del Sector Justicia y del Derecho</w:t>
      </w:r>
      <w:r>
        <w:rPr>
          <w:color w:val="000000"/>
        </w:rPr>
        <w:t>:</w:t>
      </w:r>
    </w:p>
    <w:p w14:paraId="3CA30E22" w14:textId="77777777" w:rsidR="008700A6" w:rsidRDefault="00A33EE3">
      <w:pPr>
        <w:widowControl/>
        <w:numPr>
          <w:ilvl w:val="0"/>
          <w:numId w:val="4"/>
        </w:numPr>
        <w:pBdr>
          <w:top w:val="nil"/>
          <w:left w:val="nil"/>
          <w:bottom w:val="nil"/>
          <w:right w:val="nil"/>
          <w:between w:val="nil"/>
        </w:pBdr>
        <w:spacing w:before="240"/>
        <w:jc w:val="both"/>
      </w:pPr>
      <w:r>
        <w:rPr>
          <w:b/>
          <w:color w:val="000000"/>
        </w:rPr>
        <w:t xml:space="preserve">Capítulo 8 </w:t>
      </w:r>
      <w:r>
        <w:rPr>
          <w:rFonts w:ascii="Helvetica Neue" w:eastAsia="Helvetica Neue" w:hAnsi="Helvetica Neue" w:cs="Helvetica Neue"/>
          <w:b/>
          <w:color w:val="333333"/>
          <w:sz w:val="21"/>
          <w:szCs w:val="21"/>
          <w:highlight w:val="white"/>
        </w:rPr>
        <w:t>ATRIBUCIONES DE LAS AUTORIDADES COMPETENTES EN LA ATENCIÓN DE VIOLENCIA INTRAFAMILIAR</w:t>
      </w:r>
      <w:r>
        <w:rPr>
          <w:color w:val="000000"/>
        </w:rPr>
        <w:t>. Sección 1 Aspectos generales; Sección 2, competencias de las comisarías de familia y otras autoridades. Esta sección tiene por objeto</w:t>
      </w:r>
      <w:r>
        <w:rPr>
          <w:rFonts w:ascii="Helvetica Neue" w:eastAsia="Helvetica Neue" w:hAnsi="Helvetica Neue" w:cs="Helvetica Neue"/>
          <w:color w:val="333333"/>
          <w:sz w:val="21"/>
          <w:szCs w:val="21"/>
        </w:rPr>
        <w:t xml:space="preserve"> reglamentar </w:t>
      </w:r>
      <w:r>
        <w:rPr>
          <w:rFonts w:ascii="Helvetica Neue" w:eastAsia="Helvetica Neue" w:hAnsi="Helvetica Neue" w:cs="Helvetica Neue"/>
          <w:color w:val="000000"/>
          <w:sz w:val="21"/>
          <w:szCs w:val="21"/>
        </w:rPr>
        <w:t>las Leyes </w:t>
      </w:r>
      <w:hyperlink r:id="rId9">
        <w:r>
          <w:rPr>
            <w:rFonts w:ascii="Helvetica Neue" w:eastAsia="Helvetica Neue" w:hAnsi="Helvetica Neue" w:cs="Helvetica Neue"/>
            <w:color w:val="000000"/>
            <w:sz w:val="21"/>
            <w:szCs w:val="21"/>
          </w:rPr>
          <w:t>294</w:t>
        </w:r>
      </w:hyperlink>
      <w:r>
        <w:rPr>
          <w:rFonts w:ascii="Helvetica Neue" w:eastAsia="Helvetica Neue" w:hAnsi="Helvetica Neue" w:cs="Helvetica Neue"/>
          <w:color w:val="000000"/>
          <w:sz w:val="21"/>
          <w:szCs w:val="21"/>
        </w:rPr>
        <w:t> de 1996, </w:t>
      </w:r>
      <w:hyperlink r:id="rId10">
        <w:r>
          <w:rPr>
            <w:rFonts w:ascii="Helvetica Neue" w:eastAsia="Helvetica Neue" w:hAnsi="Helvetica Neue" w:cs="Helvetica Neue"/>
            <w:color w:val="000000"/>
            <w:sz w:val="21"/>
            <w:szCs w:val="21"/>
          </w:rPr>
          <w:t>575</w:t>
        </w:r>
      </w:hyperlink>
      <w:r>
        <w:rPr>
          <w:rFonts w:ascii="Helvetica Neue" w:eastAsia="Helvetica Neue" w:hAnsi="Helvetica Neue" w:cs="Helvetica Neue"/>
          <w:color w:val="000000"/>
          <w:sz w:val="21"/>
          <w:szCs w:val="21"/>
        </w:rPr>
        <w:t> de 2000 y </w:t>
      </w:r>
      <w:hyperlink r:id="rId11">
        <w:r>
          <w:rPr>
            <w:rFonts w:ascii="Helvetica Neue" w:eastAsia="Helvetica Neue" w:hAnsi="Helvetica Neue" w:cs="Helvetica Neue"/>
            <w:color w:val="000000"/>
            <w:sz w:val="21"/>
            <w:szCs w:val="21"/>
          </w:rPr>
          <w:t>1257</w:t>
        </w:r>
      </w:hyperlink>
      <w:r>
        <w:rPr>
          <w:rFonts w:ascii="Helvetica Neue" w:eastAsia="Helvetica Neue" w:hAnsi="Helvetica Neue" w:cs="Helvetica Neue"/>
          <w:color w:val="000000"/>
          <w:sz w:val="21"/>
          <w:szCs w:val="21"/>
        </w:rPr>
        <w:t xml:space="preserve"> de 2008, “(…) </w:t>
      </w:r>
      <w:r>
        <w:rPr>
          <w:rFonts w:ascii="Helvetica Neue" w:eastAsia="Helvetica Neue" w:hAnsi="Helvetica Neue" w:cs="Helvetica Neue"/>
          <w:color w:val="333333"/>
          <w:sz w:val="21"/>
          <w:szCs w:val="21"/>
        </w:rPr>
        <w:t xml:space="preserve">de manera que se garantice el efectivo acceso de las mujeres a los mecanismos y recursos que establece la ley para su protección, como instrumento para erradicar todas las formas de violencia contra ellas. </w:t>
      </w:r>
    </w:p>
    <w:p w14:paraId="566213BA" w14:textId="77777777" w:rsidR="008700A6" w:rsidRDefault="00A33EE3">
      <w:pPr>
        <w:widowControl/>
        <w:numPr>
          <w:ilvl w:val="0"/>
          <w:numId w:val="4"/>
        </w:numPr>
        <w:pBdr>
          <w:top w:val="nil"/>
          <w:left w:val="nil"/>
          <w:bottom w:val="nil"/>
          <w:right w:val="nil"/>
          <w:between w:val="nil"/>
        </w:pBdr>
        <w:spacing w:before="240"/>
        <w:jc w:val="both"/>
      </w:pPr>
      <w:r>
        <w:rPr>
          <w:b/>
          <w:color w:val="000000"/>
        </w:rPr>
        <w:t xml:space="preserve">Capítulo 9. </w:t>
      </w:r>
      <w:r>
        <w:rPr>
          <w:b/>
          <w:color w:val="333333"/>
          <w:highlight w:val="white"/>
        </w:rPr>
        <w:t>Creación, organización y composición de las Comisarías de Familia</w:t>
      </w:r>
      <w:r>
        <w:rPr>
          <w:rFonts w:ascii="Helvetica Neue" w:eastAsia="Helvetica Neue" w:hAnsi="Helvetica Neue" w:cs="Helvetica Neue"/>
          <w:b/>
          <w:color w:val="333333"/>
          <w:highlight w:val="white"/>
        </w:rPr>
        <w:t xml:space="preserve"> </w:t>
      </w:r>
      <w:r>
        <w:rPr>
          <w:b/>
          <w:color w:val="000000"/>
        </w:rPr>
        <w:t>Artículo 2.2.4.9.1.1</w:t>
      </w:r>
      <w:r>
        <w:rPr>
          <w:color w:val="000000"/>
        </w:rPr>
        <w:t>: Determina que para crear o ampliar comisarías, se debe incorporar su financiamiento en el Plan Operativo Anual de Inversiones y el presupuesto de la entidad territorial.</w:t>
      </w:r>
    </w:p>
    <w:p w14:paraId="0B9BBD8F" w14:textId="77777777" w:rsidR="008700A6" w:rsidRDefault="008700A6">
      <w:pPr>
        <w:widowControl/>
        <w:ind w:left="1334"/>
        <w:jc w:val="both"/>
      </w:pPr>
    </w:p>
    <w:p w14:paraId="70C3DB82" w14:textId="77777777" w:rsidR="008700A6" w:rsidRDefault="00A33EE3">
      <w:pPr>
        <w:widowControl/>
        <w:numPr>
          <w:ilvl w:val="1"/>
          <w:numId w:val="1"/>
        </w:numPr>
        <w:pBdr>
          <w:top w:val="nil"/>
          <w:left w:val="nil"/>
          <w:bottom w:val="nil"/>
          <w:right w:val="nil"/>
          <w:between w:val="nil"/>
        </w:pBdr>
        <w:spacing w:before="240"/>
        <w:jc w:val="both"/>
        <w:rPr>
          <w:b/>
          <w:color w:val="000000"/>
        </w:rPr>
      </w:pPr>
      <w:r>
        <w:rPr>
          <w:b/>
          <w:color w:val="000000"/>
        </w:rPr>
        <w:t xml:space="preserve">Decreto 1574 de 2024, adiciona el Capítulo 15 al Decreto 1069 de 2015 sobre el Sistema Nacional de Justicia Familiar, </w:t>
      </w:r>
      <w:r>
        <w:rPr>
          <w:color w:val="000000"/>
        </w:rPr>
        <w:t>definido por el artículo </w:t>
      </w:r>
      <w:hyperlink r:id="rId12" w:anchor="203">
        <w:r>
          <w:rPr>
            <w:color w:val="000000"/>
          </w:rPr>
          <w:t>203</w:t>
        </w:r>
      </w:hyperlink>
      <w:r>
        <w:rPr>
          <w:color w:val="000000"/>
        </w:rPr>
        <w:t xml:space="preserve"> de la Ley 2294 de 2023 como: </w:t>
      </w:r>
    </w:p>
    <w:p w14:paraId="24C8EBC9" w14:textId="77777777" w:rsidR="008700A6" w:rsidRDefault="008700A6">
      <w:pPr>
        <w:widowControl/>
        <w:jc w:val="both"/>
        <w:rPr>
          <w:b/>
        </w:rPr>
      </w:pPr>
    </w:p>
    <w:p w14:paraId="4B0A44AD" w14:textId="77777777" w:rsidR="008700A6" w:rsidRDefault="00A33EE3">
      <w:pPr>
        <w:widowControl/>
        <w:ind w:left="2124"/>
        <w:jc w:val="both"/>
        <w:rPr>
          <w:color w:val="333333"/>
        </w:rPr>
      </w:pPr>
      <w:r>
        <w:rPr>
          <w:color w:val="333333"/>
        </w:rPr>
        <w:t xml:space="preserve">“(…) el conjunto de políticas, programas, estrategias, principios, actores, normas y rutas de articulación para la atención, prevención, promoción e imposición de medidas de protección y restablecimiento de derechos que, de manera articulada, buscan garantizar la protección de niños, niñas, adolescentes y demás integrantes de la familia, a través de medidas para prevenir, salvaguardar, restablecer y reparar sus derechos, posibilitando un acceso eficaz, eficiente y oportuno a la justicia, que responda a las necesidades de atención y justicia familiar”. </w:t>
      </w:r>
    </w:p>
    <w:p w14:paraId="63F985B3" w14:textId="77777777" w:rsidR="008700A6" w:rsidRDefault="008700A6">
      <w:pPr>
        <w:widowControl/>
        <w:ind w:left="2124"/>
        <w:jc w:val="both"/>
        <w:rPr>
          <w:color w:val="333333"/>
        </w:rPr>
      </w:pPr>
    </w:p>
    <w:p w14:paraId="768B1098" w14:textId="2CE5B0A6" w:rsidR="008700A6" w:rsidRDefault="00A33EE3">
      <w:pPr>
        <w:shd w:val="clear" w:color="auto" w:fill="FFFFFF"/>
        <w:ind w:left="1410"/>
        <w:jc w:val="both"/>
        <w:rPr>
          <w:color w:val="333333"/>
        </w:rPr>
      </w:pPr>
      <w:r>
        <w:rPr>
          <w:color w:val="333333"/>
        </w:rPr>
        <w:t xml:space="preserve">Según el </w:t>
      </w:r>
      <w:r w:rsidR="00392A69">
        <w:rPr>
          <w:color w:val="333333"/>
        </w:rPr>
        <w:t xml:space="preserve">artículo </w:t>
      </w:r>
      <w:r w:rsidR="00392A69">
        <w:rPr>
          <w:rFonts w:ascii="Calibri" w:eastAsia="Calibri" w:hAnsi="Calibri" w:cs="Calibri"/>
          <w:color w:val="333333"/>
        </w:rPr>
        <w:t>2.2.3.15.1.4</w:t>
      </w:r>
      <w:r>
        <w:rPr>
          <w:color w:val="333333"/>
        </w:rPr>
        <w:t xml:space="preserve"> de ese Decreto son fines del Sistema Nacional de Justicia Familiar, los siguientes:</w:t>
      </w:r>
    </w:p>
    <w:p w14:paraId="50089EFD" w14:textId="77777777" w:rsidR="008700A6" w:rsidRDefault="008700A6">
      <w:pPr>
        <w:shd w:val="clear" w:color="auto" w:fill="FFFFFF"/>
        <w:ind w:left="1410"/>
        <w:jc w:val="both"/>
        <w:rPr>
          <w:color w:val="333333"/>
          <w:sz w:val="24"/>
          <w:szCs w:val="24"/>
        </w:rPr>
      </w:pPr>
    </w:p>
    <w:p w14:paraId="75C82ED7" w14:textId="77777777" w:rsidR="008700A6" w:rsidRDefault="00A33EE3">
      <w:pPr>
        <w:widowControl/>
        <w:shd w:val="clear" w:color="auto" w:fill="FFFFFF"/>
        <w:ind w:left="2124"/>
        <w:jc w:val="both"/>
        <w:rPr>
          <w:rFonts w:ascii="Calibri" w:eastAsia="Calibri" w:hAnsi="Calibri" w:cs="Calibri"/>
          <w:color w:val="333333"/>
        </w:rPr>
      </w:pPr>
      <w:r>
        <w:rPr>
          <w:color w:val="333333"/>
        </w:rPr>
        <w:t>(…) b) Fortalecer las Defensorías y Comisarías de Familia, así como las demás autoridades responsables de la atención, prevención, promoción, protección e imposición de medidas de protección y restablecimiento de los derechos de las personas, de manera prevalente de las niñas, niños, adolescentes, mujeres, adultos mayores y demás sujetos de especial protección constitucional, que sean víctimas o estén en riesgo de vulneración dentro del contexto familiar, según corresponda, de conformidad con las competencias legalmente asignadas;</w:t>
      </w:r>
    </w:p>
    <w:p w14:paraId="1BB9F3A1" w14:textId="77777777" w:rsidR="008700A6" w:rsidRDefault="008700A6">
      <w:pPr>
        <w:widowControl/>
        <w:jc w:val="both"/>
        <w:rPr>
          <w:b/>
        </w:rPr>
      </w:pPr>
    </w:p>
    <w:p w14:paraId="47C43557" w14:textId="77777777" w:rsidR="008700A6" w:rsidRDefault="00A33EE3">
      <w:pPr>
        <w:widowControl/>
        <w:numPr>
          <w:ilvl w:val="1"/>
          <w:numId w:val="1"/>
        </w:numPr>
        <w:pBdr>
          <w:top w:val="nil"/>
          <w:left w:val="nil"/>
          <w:bottom w:val="nil"/>
          <w:right w:val="nil"/>
          <w:between w:val="nil"/>
        </w:pBdr>
        <w:spacing w:before="240"/>
        <w:jc w:val="both"/>
      </w:pPr>
      <w:r>
        <w:rPr>
          <w:b/>
          <w:color w:val="000000"/>
        </w:rPr>
        <w:lastRenderedPageBreak/>
        <w:t>Acuerdo Distrital 927 de 2024 – Plan Distrital de Desarrollo “Bogotá Camina Segura”</w:t>
      </w:r>
      <w:r>
        <w:rPr>
          <w:color w:val="000000"/>
        </w:rPr>
        <w:t>:</w:t>
      </w:r>
    </w:p>
    <w:p w14:paraId="4D3F19E1" w14:textId="77777777" w:rsidR="008700A6" w:rsidRDefault="008700A6">
      <w:pPr>
        <w:ind w:left="720"/>
        <w:jc w:val="both"/>
      </w:pPr>
    </w:p>
    <w:p w14:paraId="08D0AD53"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22</w:t>
      </w:r>
      <w:r>
        <w:rPr>
          <w:color w:val="000000"/>
        </w:rPr>
        <w:t>: establece que </w:t>
      </w:r>
      <w:r>
        <w:rPr>
          <w:i/>
          <w:color w:val="000000"/>
        </w:rPr>
        <w:t xml:space="preserve">“las funciones de las Comisarias de Familia de la Secretaría Distrital de Integración Social - SDIS y los recursos requeridos para su </w:t>
      </w:r>
      <w:r>
        <w:rPr>
          <w:color w:val="000000"/>
        </w:rPr>
        <w:t>adecuado</w:t>
      </w:r>
      <w:r>
        <w:rPr>
          <w:i/>
          <w:color w:val="000000"/>
        </w:rPr>
        <w:t xml:space="preserve"> funcionamiento pasarán a la Secretaría Distrital de Seguridad, Convivencia y Justicia, en un periodo no mayor a dos (2) años. En ningún evento habrá suspensión de los servicios que se prestan.”</w:t>
      </w:r>
    </w:p>
    <w:p w14:paraId="489601CC"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40</w:t>
      </w:r>
      <w:r>
        <w:rPr>
          <w:color w:val="000000"/>
        </w:rPr>
        <w:t>: Ordena a la Administración Distrital adelantar las acciones necesarias para ampliar la cobertura, disponibilidad permanente y respuesta del servicio comisarial, mediante la creación de comisarías fijas, móviles y en jornadas extendidas.</w:t>
      </w:r>
    </w:p>
    <w:p w14:paraId="3DCFD53D" w14:textId="77777777" w:rsidR="008700A6" w:rsidRDefault="00A33EE3">
      <w:pPr>
        <w:widowControl/>
        <w:numPr>
          <w:ilvl w:val="0"/>
          <w:numId w:val="4"/>
        </w:numPr>
        <w:pBdr>
          <w:top w:val="nil"/>
          <w:left w:val="nil"/>
          <w:bottom w:val="nil"/>
          <w:right w:val="nil"/>
          <w:between w:val="nil"/>
        </w:pBdr>
        <w:spacing w:before="240"/>
        <w:jc w:val="both"/>
      </w:pPr>
      <w:r>
        <w:rPr>
          <w:b/>
          <w:color w:val="000000"/>
        </w:rPr>
        <w:t>Artículo 319</w:t>
      </w:r>
      <w:r>
        <w:rPr>
          <w:color w:val="000000"/>
        </w:rPr>
        <w:t>: Declara que las Bases del Plan hacen parte integral del Acuerdo. En este sentido el documento “Bases del Plan Distrital de Desarrollo 2024 - 2027 “Bogotá camina segura”, estableció como meta del p</w:t>
      </w:r>
      <w:r>
        <w:rPr>
          <w:i/>
          <w:color w:val="000000"/>
        </w:rPr>
        <w:t>rograma “Servicios Centrados en la Justicia</w:t>
      </w:r>
      <w:r>
        <w:rPr>
          <w:color w:val="000000"/>
        </w:rPr>
        <w:t>” del objetivo estratégico “</w:t>
      </w:r>
      <w:r>
        <w:rPr>
          <w:i/>
          <w:color w:val="000000"/>
        </w:rPr>
        <w:t>Llegar a 67 equipos interdisciplinarios para las Comisarías de Familia en Bogotá de acuerdo con la ley 2126 de 2021</w:t>
      </w:r>
      <w:r>
        <w:rPr>
          <w:color w:val="000000"/>
        </w:rPr>
        <w:t xml:space="preserve">”, a cumplirse durante  el cuatrienio, facultad reconocida al Alcalde Mayor de Bogotá por el Concejo Distrital con la expedición del Acuerdo 927 en concordancia con el numeral 3 del artículo 313 de la Constitución Política. </w:t>
      </w:r>
    </w:p>
    <w:p w14:paraId="69344EBD" w14:textId="77777777" w:rsidR="008700A6" w:rsidRDefault="00A33EE3">
      <w:pPr>
        <w:widowControl/>
        <w:pBdr>
          <w:top w:val="nil"/>
          <w:left w:val="nil"/>
          <w:bottom w:val="nil"/>
          <w:right w:val="nil"/>
          <w:between w:val="nil"/>
        </w:pBdr>
        <w:spacing w:before="240"/>
        <w:ind w:left="1694"/>
        <w:jc w:val="both"/>
        <w:rPr>
          <w:color w:val="000000"/>
          <w:sz w:val="23"/>
          <w:szCs w:val="23"/>
        </w:rPr>
      </w:pPr>
      <w:r>
        <w:rPr>
          <w:color w:val="000000"/>
        </w:rPr>
        <w:t xml:space="preserve">Según la disposición anterior, la Secretaría Distrital de Integración Social hace énfasis en que </w:t>
      </w:r>
      <w:r>
        <w:rPr>
          <w:color w:val="000000"/>
          <w:sz w:val="23"/>
          <w:szCs w:val="23"/>
        </w:rPr>
        <w:t>el documento “Bases del Plan Distrital de Desarrollo 2024 - 2027 “Bogotá camina segura”, que hace parte integral del Acuerdo Distrital 927 de 2024, estableció como meta del p</w:t>
      </w:r>
      <w:r>
        <w:rPr>
          <w:i/>
          <w:color w:val="000000"/>
          <w:sz w:val="23"/>
          <w:szCs w:val="23"/>
        </w:rPr>
        <w:t>rograma “Servicios Centrados en la Justicia</w:t>
      </w:r>
      <w:r>
        <w:rPr>
          <w:color w:val="000000"/>
          <w:sz w:val="23"/>
          <w:szCs w:val="23"/>
        </w:rPr>
        <w:t>” del objetivo estratégico “</w:t>
      </w:r>
      <w:r>
        <w:rPr>
          <w:i/>
          <w:color w:val="000000"/>
          <w:sz w:val="23"/>
          <w:szCs w:val="23"/>
        </w:rPr>
        <w:t>Llegar a 67 equipos interdisciplinarios para las Comisarías de Familia en Bogotá de acuerdo con la ley 2126 de 2021</w:t>
      </w:r>
      <w:r>
        <w:rPr>
          <w:color w:val="000000"/>
          <w:sz w:val="23"/>
          <w:szCs w:val="23"/>
        </w:rPr>
        <w:t xml:space="preserve">”, a cumplirse durante el plazo de ejecución del plan, así: </w:t>
      </w:r>
    </w:p>
    <w:p w14:paraId="16BD90BD" w14:textId="77777777" w:rsidR="008700A6" w:rsidRDefault="00A33EE3">
      <w:pPr>
        <w:widowControl/>
        <w:pBdr>
          <w:top w:val="nil"/>
          <w:left w:val="nil"/>
          <w:bottom w:val="nil"/>
          <w:right w:val="nil"/>
          <w:between w:val="nil"/>
        </w:pBdr>
        <w:spacing w:before="240"/>
        <w:ind w:left="1694"/>
        <w:jc w:val="both"/>
        <w:rPr>
          <w:color w:val="000000"/>
          <w:sz w:val="23"/>
          <w:szCs w:val="23"/>
        </w:rPr>
      </w:pPr>
      <w:r>
        <w:rPr>
          <w:noProof/>
          <w:color w:val="000000"/>
          <w:sz w:val="23"/>
          <w:szCs w:val="23"/>
          <w:lang w:val="es-CO"/>
        </w:rPr>
        <w:drawing>
          <wp:inline distT="0" distB="0" distL="0" distR="0" wp14:anchorId="03B3CFC3" wp14:editId="24360BC3">
            <wp:extent cx="5023334" cy="1299268"/>
            <wp:effectExtent l="0" t="0" r="0" b="0"/>
            <wp:docPr id="172899139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023334" cy="1299268"/>
                    </a:xfrm>
                    <a:prstGeom prst="rect">
                      <a:avLst/>
                    </a:prstGeom>
                    <a:ln/>
                  </pic:spPr>
                </pic:pic>
              </a:graphicData>
            </a:graphic>
          </wp:inline>
        </w:drawing>
      </w:r>
    </w:p>
    <w:p w14:paraId="0166619B" w14:textId="77777777" w:rsidR="008700A6" w:rsidRDefault="008700A6">
      <w:pPr>
        <w:widowControl/>
        <w:jc w:val="both"/>
      </w:pPr>
    </w:p>
    <w:p w14:paraId="4FBB1A99" w14:textId="77777777" w:rsidR="008700A6" w:rsidRDefault="00A33EE3">
      <w:pPr>
        <w:widowControl/>
        <w:pBdr>
          <w:top w:val="nil"/>
          <w:left w:val="nil"/>
          <w:bottom w:val="nil"/>
          <w:right w:val="nil"/>
          <w:between w:val="nil"/>
        </w:pBdr>
        <w:spacing w:before="240"/>
        <w:ind w:left="1694"/>
        <w:jc w:val="center"/>
        <w:rPr>
          <w:color w:val="000000"/>
          <w:sz w:val="16"/>
          <w:szCs w:val="16"/>
        </w:rPr>
      </w:pPr>
      <w:r>
        <w:rPr>
          <w:color w:val="000000"/>
          <w:sz w:val="16"/>
          <w:szCs w:val="16"/>
        </w:rPr>
        <w:t>Fuente: Bases del Plan Distrital de Desarrollo 2024 - 2027 “Bogotá camina segura (p.101)</w:t>
      </w:r>
    </w:p>
    <w:p w14:paraId="57F84EA0" w14:textId="77777777" w:rsidR="008700A6" w:rsidRDefault="008700A6">
      <w:pPr>
        <w:tabs>
          <w:tab w:val="left" w:pos="980"/>
        </w:tabs>
        <w:rPr>
          <w:b/>
        </w:rPr>
      </w:pPr>
    </w:p>
    <w:p w14:paraId="6BED3CC5" w14:textId="77777777" w:rsidR="008700A6" w:rsidRDefault="00A33EE3">
      <w:pPr>
        <w:numPr>
          <w:ilvl w:val="0"/>
          <w:numId w:val="1"/>
        </w:numPr>
        <w:pBdr>
          <w:top w:val="nil"/>
          <w:left w:val="nil"/>
          <w:bottom w:val="nil"/>
          <w:right w:val="nil"/>
          <w:between w:val="nil"/>
        </w:pBdr>
        <w:tabs>
          <w:tab w:val="left" w:pos="980"/>
        </w:tabs>
        <w:spacing w:before="240"/>
        <w:ind w:left="980" w:hanging="543"/>
        <w:rPr>
          <w:b/>
          <w:color w:val="000000"/>
        </w:rPr>
      </w:pPr>
      <w:bookmarkStart w:id="6" w:name="bookmark=id.hh1tbp96dvrr" w:colFirst="0" w:colLast="0"/>
      <w:bookmarkEnd w:id="6"/>
      <w:r>
        <w:rPr>
          <w:b/>
          <w:color w:val="000000"/>
        </w:rPr>
        <w:t>COMPETENCIA DEL CONCEJO DE BOGOTÁ</w:t>
      </w:r>
    </w:p>
    <w:p w14:paraId="074139F2" w14:textId="77777777" w:rsidR="008700A6" w:rsidRDefault="008700A6">
      <w:pPr>
        <w:widowControl/>
        <w:jc w:val="both"/>
      </w:pPr>
    </w:p>
    <w:p w14:paraId="6C58AD70" w14:textId="335CAE1E" w:rsidR="008700A6" w:rsidRDefault="00A33EE3">
      <w:pPr>
        <w:widowControl/>
        <w:jc w:val="both"/>
      </w:pPr>
      <w:r>
        <w:t xml:space="preserve">En atención a lo dispuesto en el artículo 6 de la Ley 2126 de 2021, el Concejo de Bogotá tiene a su cargo la creación de las Comisarías de Familia en el Distrito Capital. Adicionalmente, el Decreto Ley 1421 de 1993 “Por el cual se dicta el régimen especial para el Distrito Capital de </w:t>
      </w:r>
      <w:r>
        <w:lastRenderedPageBreak/>
        <w:t xml:space="preserve">Santafé de Bogotá”, en los numerales 1 y 25 del artículo 12, determinan que le corresponde al Concejo “Dictar las normas necesarias para garantizar el adecuado cumplimiento de las funciones y la eficiente prestación de los servicios a cargo del Distrito” </w:t>
      </w:r>
      <w:proofErr w:type="gramStart"/>
      <w:r>
        <w:t>y</w:t>
      </w:r>
      <w:r w:rsidR="00392A69">
        <w:t xml:space="preserve">  “</w:t>
      </w:r>
      <w:proofErr w:type="gramEnd"/>
      <w:r>
        <w:t>Cumplir las demás funciones que le asignen las disposiciones vigentes”.</w:t>
      </w:r>
    </w:p>
    <w:p w14:paraId="21028831" w14:textId="77777777" w:rsidR="008700A6" w:rsidRDefault="008700A6">
      <w:pPr>
        <w:widowControl/>
        <w:jc w:val="both"/>
        <w:rPr>
          <w:b/>
        </w:rPr>
      </w:pPr>
    </w:p>
    <w:p w14:paraId="792F85DB" w14:textId="77777777" w:rsidR="008700A6" w:rsidRDefault="00A33EE3">
      <w:pPr>
        <w:numPr>
          <w:ilvl w:val="1"/>
          <w:numId w:val="6"/>
        </w:numPr>
        <w:pBdr>
          <w:top w:val="nil"/>
          <w:left w:val="nil"/>
          <w:bottom w:val="nil"/>
          <w:right w:val="nil"/>
          <w:between w:val="nil"/>
        </w:pBdr>
        <w:tabs>
          <w:tab w:val="left" w:pos="1700"/>
        </w:tabs>
        <w:rPr>
          <w:b/>
          <w:color w:val="000000"/>
        </w:rPr>
      </w:pPr>
      <w:bookmarkStart w:id="7" w:name="bookmark=id.6o8xrrnjbbnx" w:colFirst="0" w:colLast="0"/>
      <w:bookmarkEnd w:id="7"/>
      <w:r>
        <w:rPr>
          <w:b/>
          <w:color w:val="000000"/>
        </w:rPr>
        <w:t>CONSTITUCIÓN POLÍTICA</w:t>
      </w:r>
    </w:p>
    <w:p w14:paraId="2F2F1C65" w14:textId="77777777" w:rsidR="008700A6" w:rsidRDefault="008700A6">
      <w:pPr>
        <w:pBdr>
          <w:top w:val="nil"/>
          <w:left w:val="nil"/>
          <w:bottom w:val="nil"/>
          <w:right w:val="nil"/>
          <w:between w:val="nil"/>
        </w:pBdr>
        <w:spacing w:before="147"/>
        <w:rPr>
          <w:b/>
          <w:color w:val="000000"/>
        </w:rPr>
      </w:pPr>
    </w:p>
    <w:p w14:paraId="3D610FA8" w14:textId="77777777" w:rsidR="008700A6" w:rsidRDefault="00A33EE3">
      <w:pPr>
        <w:ind w:left="981"/>
      </w:pPr>
      <w:r>
        <w:rPr>
          <w:b/>
        </w:rPr>
        <w:t xml:space="preserve">“Artículo 313. </w:t>
      </w:r>
      <w:r>
        <w:t>Corresponde a los concejos:</w:t>
      </w:r>
    </w:p>
    <w:p w14:paraId="4FA26603" w14:textId="77777777" w:rsidR="008700A6" w:rsidRDefault="00A33EE3">
      <w:pPr>
        <w:spacing w:before="240"/>
        <w:ind w:left="981" w:right="371"/>
      </w:pPr>
      <w:r>
        <w:t>1. Reglamentar las funciones y la eficiente prestación de los servicios a cargo del municipio (…)”.</w:t>
      </w:r>
    </w:p>
    <w:p w14:paraId="243073F5" w14:textId="77777777" w:rsidR="008700A6" w:rsidRDefault="00A33EE3">
      <w:pPr>
        <w:numPr>
          <w:ilvl w:val="1"/>
          <w:numId w:val="6"/>
        </w:numPr>
        <w:pBdr>
          <w:top w:val="nil"/>
          <w:left w:val="nil"/>
          <w:bottom w:val="nil"/>
          <w:right w:val="nil"/>
          <w:between w:val="nil"/>
        </w:pBdr>
        <w:tabs>
          <w:tab w:val="left" w:pos="1700"/>
        </w:tabs>
        <w:spacing w:before="240"/>
        <w:ind w:left="1700" w:hanging="726"/>
        <w:rPr>
          <w:b/>
          <w:color w:val="000000"/>
        </w:rPr>
      </w:pPr>
      <w:bookmarkStart w:id="8" w:name="bookmark=id.bv2p5mmvuljx" w:colFirst="0" w:colLast="0"/>
      <w:bookmarkEnd w:id="8"/>
      <w:r>
        <w:rPr>
          <w:b/>
          <w:color w:val="000000"/>
        </w:rPr>
        <w:t>LEYES</w:t>
      </w:r>
    </w:p>
    <w:p w14:paraId="71DD42EF" w14:textId="77777777" w:rsidR="008700A6" w:rsidRDefault="008700A6">
      <w:pPr>
        <w:tabs>
          <w:tab w:val="left" w:pos="1700"/>
        </w:tabs>
        <w:ind w:left="974"/>
        <w:rPr>
          <w:b/>
        </w:rPr>
      </w:pPr>
    </w:p>
    <w:p w14:paraId="505DCF39" w14:textId="77777777" w:rsidR="008700A6" w:rsidRDefault="00A33EE3">
      <w:pPr>
        <w:tabs>
          <w:tab w:val="left" w:pos="1700"/>
        </w:tabs>
        <w:ind w:left="974"/>
        <w:jc w:val="both"/>
        <w:rPr>
          <w:b/>
        </w:rPr>
      </w:pPr>
      <w:r>
        <w:rPr>
          <w:b/>
        </w:rPr>
        <w:t xml:space="preserve">Ley 2126 de 2021, </w:t>
      </w:r>
      <w:r>
        <w:t>que regula la creación, conformación y funcionamiento de las Comisarías de Familia en Colombia, con el objetivo principal de prevenir, proteger, restablecer y garantizar los derechos de quienes están en riesgo o son víctimas de violencia en el contexto familiar, especialmente violencia de género.</w:t>
      </w:r>
    </w:p>
    <w:p w14:paraId="39E3960C" w14:textId="77777777" w:rsidR="008700A6" w:rsidRDefault="008700A6">
      <w:pPr>
        <w:tabs>
          <w:tab w:val="left" w:pos="1700"/>
        </w:tabs>
        <w:ind w:left="974"/>
        <w:rPr>
          <w:b/>
        </w:rPr>
      </w:pPr>
    </w:p>
    <w:p w14:paraId="6B002A1E" w14:textId="77777777" w:rsidR="008700A6" w:rsidRDefault="00A33EE3">
      <w:pPr>
        <w:tabs>
          <w:tab w:val="left" w:pos="1700"/>
        </w:tabs>
        <w:ind w:left="974"/>
        <w:jc w:val="both"/>
      </w:pPr>
      <w:r>
        <w:rPr>
          <w:b/>
        </w:rPr>
        <w:t>“ARTÍCULO 6.</w:t>
      </w:r>
      <w:r>
        <w:t xml:space="preserve"> CREACIÓN Y REGLAMENTACIÓN. Los Concejos Municipales y Distritales, en el marco de sus competencias, tendrán a su cargo la creación de al menos una Comisaría de Familia, dentro de su estructura administrativa.</w:t>
      </w:r>
    </w:p>
    <w:p w14:paraId="005C9FFD" w14:textId="77777777" w:rsidR="008700A6" w:rsidRDefault="008700A6">
      <w:pPr>
        <w:tabs>
          <w:tab w:val="left" w:pos="1700"/>
        </w:tabs>
        <w:ind w:left="974"/>
        <w:jc w:val="both"/>
      </w:pPr>
    </w:p>
    <w:p w14:paraId="7C724D5A" w14:textId="77777777" w:rsidR="008700A6" w:rsidRDefault="00A33EE3">
      <w:pPr>
        <w:tabs>
          <w:tab w:val="left" w:pos="1700"/>
        </w:tabs>
        <w:ind w:left="974"/>
        <w:jc w:val="both"/>
      </w:pPr>
      <w:r>
        <w:t>Cada Comisaría de Familia deberá contar con al menos un comisario o comisaria y su equipo interdisciplinario.”</w:t>
      </w:r>
    </w:p>
    <w:p w14:paraId="480E687D" w14:textId="77777777" w:rsidR="008700A6" w:rsidRDefault="008700A6">
      <w:pPr>
        <w:tabs>
          <w:tab w:val="left" w:pos="1700"/>
        </w:tabs>
        <w:ind w:left="974"/>
        <w:jc w:val="both"/>
      </w:pPr>
    </w:p>
    <w:p w14:paraId="6BCB4FC2" w14:textId="77777777" w:rsidR="008700A6" w:rsidRDefault="00A33EE3">
      <w:pPr>
        <w:numPr>
          <w:ilvl w:val="1"/>
          <w:numId w:val="6"/>
        </w:numPr>
        <w:pBdr>
          <w:top w:val="nil"/>
          <w:left w:val="nil"/>
          <w:bottom w:val="nil"/>
          <w:right w:val="nil"/>
          <w:between w:val="nil"/>
        </w:pBdr>
        <w:tabs>
          <w:tab w:val="left" w:pos="1700"/>
        </w:tabs>
        <w:spacing w:before="240"/>
        <w:ind w:left="1700" w:hanging="726"/>
        <w:rPr>
          <w:b/>
          <w:color w:val="000000"/>
        </w:rPr>
      </w:pPr>
      <w:r>
        <w:rPr>
          <w:b/>
          <w:color w:val="000000"/>
        </w:rPr>
        <w:t>DECRETOS</w:t>
      </w:r>
    </w:p>
    <w:p w14:paraId="71BFC933" w14:textId="77777777" w:rsidR="008700A6" w:rsidRDefault="008700A6">
      <w:pPr>
        <w:pBdr>
          <w:top w:val="nil"/>
          <w:left w:val="nil"/>
          <w:bottom w:val="nil"/>
          <w:right w:val="nil"/>
          <w:between w:val="nil"/>
        </w:pBdr>
        <w:spacing w:before="147"/>
        <w:rPr>
          <w:b/>
          <w:color w:val="000000"/>
        </w:rPr>
      </w:pPr>
    </w:p>
    <w:p w14:paraId="65968FF4" w14:textId="77777777" w:rsidR="008700A6" w:rsidRDefault="00A33EE3">
      <w:pPr>
        <w:pStyle w:val="Ttulo1"/>
        <w:spacing w:before="0"/>
        <w:ind w:firstLine="981"/>
      </w:pPr>
      <w:r>
        <w:t>Decreto Ley 1421 De 1993</w:t>
      </w:r>
    </w:p>
    <w:p w14:paraId="5C1D692B" w14:textId="77777777" w:rsidR="008700A6" w:rsidRDefault="00A33EE3">
      <w:pPr>
        <w:spacing w:before="240"/>
        <w:ind w:left="708" w:right="371"/>
      </w:pPr>
      <w:r>
        <w:t>El Concejo Distrital de Bogotá D.C. es competente de conformidad con el artículo 12: Corresponde al Concejo Distrital, de conformidad con la Constitución y la ley:</w:t>
      </w:r>
    </w:p>
    <w:p w14:paraId="6F58752E" w14:textId="77777777" w:rsidR="008700A6" w:rsidRDefault="00A33EE3">
      <w:pPr>
        <w:spacing w:before="240"/>
        <w:ind w:left="1536" w:right="371" w:hanging="270"/>
      </w:pPr>
      <w:r>
        <w:t>1. Dictar las normas necesarias para garantizar el adecuado cumplimiento de las funciones y la eficiente prestación de los servicios a cargo del Distrito.</w:t>
      </w:r>
    </w:p>
    <w:p w14:paraId="2F944865" w14:textId="77777777" w:rsidR="008700A6" w:rsidRDefault="00A33EE3">
      <w:pPr>
        <w:tabs>
          <w:tab w:val="left" w:pos="8077"/>
        </w:tabs>
        <w:spacing w:before="240"/>
        <w:ind w:left="1536" w:right="266" w:hanging="270"/>
      </w:pPr>
      <w:r>
        <w:t>25. Cumplir las demás funciones que le asignen las disposiciones vigentes.”. (…)”</w:t>
      </w:r>
    </w:p>
    <w:p w14:paraId="66AA06B5" w14:textId="77777777" w:rsidR="008700A6" w:rsidRDefault="00A33EE3">
      <w:pPr>
        <w:tabs>
          <w:tab w:val="left" w:pos="8077"/>
        </w:tabs>
        <w:spacing w:before="240"/>
        <w:ind w:left="708" w:right="266"/>
        <w:jc w:val="both"/>
      </w:pPr>
      <w:r>
        <w:t xml:space="preserve">En concordancia con lo establecido por el artículo 12, numeral 25, al interpretar de manera armónica y sistemática el artículo 12, numerales 1 y 25 del Decreto Ley 1421 de 1993, Estatuto Orgánico de Bogotá, en contraste con lo establecido por el artículo 6° se concluye que el Concejo es competente para crear las comisarías de familia en el Distrito Capital. </w:t>
      </w:r>
    </w:p>
    <w:p w14:paraId="23D03A8D" w14:textId="77777777" w:rsidR="008700A6" w:rsidRDefault="00A33EE3">
      <w:pPr>
        <w:tabs>
          <w:tab w:val="left" w:pos="980"/>
        </w:tabs>
        <w:spacing w:before="240"/>
        <w:ind w:left="437"/>
        <w:rPr>
          <w:b/>
        </w:rPr>
      </w:pPr>
      <w:bookmarkStart w:id="9" w:name="bookmark=id.qm943cqozckz" w:colFirst="0" w:colLast="0"/>
      <w:bookmarkEnd w:id="9"/>
      <w:r>
        <w:rPr>
          <w:b/>
        </w:rPr>
        <w:t>5.</w:t>
      </w:r>
      <w:r>
        <w:rPr>
          <w:b/>
        </w:rPr>
        <w:tab/>
        <w:t>IMPACTO FISCAL</w:t>
      </w:r>
    </w:p>
    <w:p w14:paraId="0663032D" w14:textId="77777777" w:rsidR="008700A6" w:rsidRDefault="008700A6">
      <w:pPr>
        <w:pBdr>
          <w:top w:val="nil"/>
          <w:left w:val="nil"/>
          <w:bottom w:val="nil"/>
          <w:right w:val="nil"/>
          <w:between w:val="nil"/>
        </w:pBdr>
        <w:spacing w:before="147"/>
        <w:rPr>
          <w:b/>
          <w:color w:val="000000"/>
        </w:rPr>
      </w:pPr>
    </w:p>
    <w:p w14:paraId="1F7D818F" w14:textId="77777777" w:rsidR="008700A6" w:rsidRDefault="00A33EE3">
      <w:pPr>
        <w:pBdr>
          <w:top w:val="nil"/>
          <w:left w:val="nil"/>
          <w:bottom w:val="nil"/>
          <w:right w:val="nil"/>
          <w:between w:val="nil"/>
        </w:pBdr>
        <w:ind w:left="260" w:right="261"/>
        <w:jc w:val="both"/>
        <w:rPr>
          <w:color w:val="000000"/>
        </w:rPr>
      </w:pPr>
      <w:r>
        <w:rPr>
          <w:color w:val="000000"/>
        </w:rPr>
        <w:t xml:space="preserve">El artículo 7° de la Ley 819 de 2003, establece lo siguiente: Análisis del impacto fiscal de </w:t>
      </w:r>
      <w:r>
        <w:rPr>
          <w:color w:val="000000"/>
        </w:rPr>
        <w:lastRenderedPageBreak/>
        <w:t xml:space="preserve">las normas. En todo momento, el impacto fiscal de cualquier proyecto de ley, ordenanza o acuerdo, que ordene gasto o que otorgue beneficios tributarios, deberá hacerse explícito y ser compatible con el Marco Fiscal de Mediano Plazo. La presente iniciativa no genera impacto fiscal que implique una modificación en el marco fiscal de mediano plazo, toda vez que no se incrementará el Presupuesto del Distrito, ni ocasionará la creación de una nueva fuente de financiación. </w:t>
      </w:r>
    </w:p>
    <w:p w14:paraId="2CE004DF" w14:textId="77777777" w:rsidR="008700A6" w:rsidRDefault="008700A6">
      <w:pPr>
        <w:pBdr>
          <w:top w:val="nil"/>
          <w:left w:val="nil"/>
          <w:bottom w:val="nil"/>
          <w:right w:val="nil"/>
          <w:between w:val="nil"/>
        </w:pBdr>
        <w:ind w:left="260" w:right="261"/>
        <w:jc w:val="both"/>
        <w:rPr>
          <w:color w:val="000000"/>
        </w:rPr>
      </w:pPr>
    </w:p>
    <w:p w14:paraId="2927A226" w14:textId="77777777" w:rsidR="008700A6" w:rsidRDefault="00A33EE3">
      <w:pPr>
        <w:pBdr>
          <w:top w:val="nil"/>
          <w:left w:val="nil"/>
          <w:bottom w:val="nil"/>
          <w:right w:val="nil"/>
          <w:between w:val="nil"/>
        </w:pBdr>
        <w:ind w:left="260" w:right="261"/>
        <w:jc w:val="both"/>
        <w:rPr>
          <w:color w:val="000000"/>
        </w:rPr>
      </w:pPr>
      <w:r>
        <w:rPr>
          <w:color w:val="000000"/>
        </w:rPr>
        <w:t>La implementación de las comisarías que se van a crear será de conformidad con lo establecido en los Planes de Desarrollo correspondientes, para lo cual  el gobierno Distrital habrá que atender lo dispuesto en el artículo 2.2.4.9.1.1 del Decreto Nacional 1069 de 2015, Único Reglamentario del Sector Justicia y del Derecho, según el cual “</w:t>
      </w:r>
      <w:r>
        <w:rPr>
          <w:i/>
          <w:color w:val="000000"/>
        </w:rPr>
        <w:t xml:space="preserve">para la creación, composición y organización de las Comisarías de Familia </w:t>
      </w:r>
      <w:r>
        <w:rPr>
          <w:color w:val="000000"/>
        </w:rPr>
        <w:t>[…]</w:t>
      </w:r>
      <w:r>
        <w:rPr>
          <w:i/>
          <w:color w:val="000000"/>
        </w:rPr>
        <w:t xml:space="preserve"> los distritos y municipios deberán incorporar en el Plan Operativo Anual de Inversiones y en el presupuesto de la entidad territorial, un rubro que asegure el desarrollo del objeto misional de la Comisaría de Familia</w:t>
      </w:r>
      <w:r>
        <w:rPr>
          <w:color w:val="000000"/>
        </w:rPr>
        <w:t>."</w:t>
      </w:r>
    </w:p>
    <w:p w14:paraId="70845C0D" w14:textId="77777777" w:rsidR="008700A6" w:rsidRDefault="008700A6">
      <w:pPr>
        <w:pBdr>
          <w:top w:val="nil"/>
          <w:left w:val="nil"/>
          <w:bottom w:val="nil"/>
          <w:right w:val="nil"/>
          <w:between w:val="nil"/>
        </w:pBdr>
        <w:ind w:left="260" w:right="261"/>
        <w:jc w:val="both"/>
        <w:rPr>
          <w:color w:val="000000"/>
        </w:rPr>
      </w:pPr>
    </w:p>
    <w:p w14:paraId="20CC4D2B" w14:textId="77777777" w:rsidR="008700A6" w:rsidRDefault="00A33EE3">
      <w:pPr>
        <w:pBdr>
          <w:top w:val="nil"/>
          <w:left w:val="nil"/>
          <w:bottom w:val="nil"/>
          <w:right w:val="nil"/>
          <w:between w:val="nil"/>
        </w:pBdr>
        <w:rPr>
          <w:color w:val="000000"/>
        </w:rPr>
      </w:pPr>
      <w:r>
        <w:rPr>
          <w:color w:val="000000"/>
        </w:rPr>
        <w:t xml:space="preserve"> </w:t>
      </w:r>
    </w:p>
    <w:p w14:paraId="58B93A92" w14:textId="77777777" w:rsidR="008700A6" w:rsidRDefault="00A33EE3">
      <w:pPr>
        <w:shd w:val="clear" w:color="auto" w:fill="FFFFFF"/>
        <w:spacing w:before="240" w:after="240"/>
        <w:jc w:val="both"/>
      </w:pPr>
      <w:r>
        <w:t xml:space="preserve"> </w:t>
      </w:r>
    </w:p>
    <w:p w14:paraId="5508C59C" w14:textId="28C42AC8" w:rsidR="008700A6" w:rsidRDefault="00A33EE3">
      <w:pPr>
        <w:shd w:val="clear" w:color="auto" w:fill="FFFFFF"/>
        <w:spacing w:before="280" w:after="280"/>
        <w:jc w:val="center"/>
        <w:rPr>
          <w:b/>
        </w:rPr>
      </w:pPr>
      <w:r>
        <w:rPr>
          <w:b/>
        </w:rPr>
        <w:t>BANCADA PARTIDO POLÍTICO MIRA</w:t>
      </w:r>
    </w:p>
    <w:p w14:paraId="4C91D1F4" w14:textId="5525DE0B" w:rsidR="008700A6" w:rsidRDefault="00A33EE3">
      <w:pPr>
        <w:shd w:val="clear" w:color="auto" w:fill="FFFFFF"/>
        <w:spacing w:before="280" w:after="280"/>
        <w:jc w:val="center"/>
        <w:rPr>
          <w:b/>
        </w:rPr>
      </w:pPr>
      <w:r>
        <w:rPr>
          <w:b/>
        </w:rPr>
        <w:t xml:space="preserve"> </w:t>
      </w:r>
    </w:p>
    <w:p w14:paraId="11306725" w14:textId="0FD14DE3" w:rsidR="008700A6" w:rsidRDefault="00A33EE3">
      <w:pPr>
        <w:shd w:val="clear" w:color="auto" w:fill="FFFFFF"/>
        <w:spacing w:before="280" w:after="280"/>
        <w:jc w:val="center"/>
        <w:rPr>
          <w:b/>
        </w:rPr>
      </w:pPr>
      <w:r>
        <w:rPr>
          <w:b/>
        </w:rPr>
        <w:t xml:space="preserve"> </w:t>
      </w:r>
    </w:p>
    <w:tbl>
      <w:tblPr>
        <w:tblStyle w:val="a0"/>
        <w:tblW w:w="8880" w:type="dxa"/>
        <w:tblBorders>
          <w:top w:val="nil"/>
          <w:left w:val="nil"/>
          <w:bottom w:val="nil"/>
          <w:right w:val="nil"/>
          <w:insideH w:val="nil"/>
          <w:insideV w:val="nil"/>
        </w:tblBorders>
        <w:tblLayout w:type="fixed"/>
        <w:tblLook w:val="0600" w:firstRow="0" w:lastRow="0" w:firstColumn="0" w:lastColumn="0" w:noHBand="1" w:noVBand="1"/>
      </w:tblPr>
      <w:tblGrid>
        <w:gridCol w:w="4830"/>
        <w:gridCol w:w="4050"/>
      </w:tblGrid>
      <w:tr w:rsidR="008700A6" w14:paraId="137771EE" w14:textId="77777777">
        <w:trPr>
          <w:trHeight w:val="1995"/>
        </w:trPr>
        <w:tc>
          <w:tcPr>
            <w:tcW w:w="4830" w:type="dxa"/>
            <w:tcBorders>
              <w:top w:val="nil"/>
              <w:left w:val="nil"/>
              <w:bottom w:val="nil"/>
              <w:right w:val="nil"/>
            </w:tcBorders>
            <w:tcMar>
              <w:top w:w="0" w:type="dxa"/>
              <w:left w:w="100" w:type="dxa"/>
              <w:bottom w:w="0" w:type="dxa"/>
              <w:right w:w="100" w:type="dxa"/>
            </w:tcMar>
          </w:tcPr>
          <w:p w14:paraId="08F1A054" w14:textId="3541C80A" w:rsidR="008700A6" w:rsidRDefault="00A33EE3">
            <w:pPr>
              <w:shd w:val="clear" w:color="auto" w:fill="FFFFFF"/>
              <w:spacing w:before="240" w:after="240"/>
              <w:jc w:val="center"/>
              <w:rPr>
                <w:b/>
              </w:rPr>
            </w:pPr>
            <w:r>
              <w:rPr>
                <w:b/>
              </w:rPr>
              <w:t>FABIÁN ANDRÉS PUENTES SIERRA</w:t>
            </w:r>
          </w:p>
          <w:p w14:paraId="38A07E99" w14:textId="77777777" w:rsidR="008700A6" w:rsidRDefault="00A33EE3">
            <w:pPr>
              <w:shd w:val="clear" w:color="auto" w:fill="FFFFFF"/>
              <w:spacing w:before="240" w:after="240"/>
              <w:jc w:val="center"/>
            </w:pPr>
            <w:r>
              <w:t xml:space="preserve">Concejal de Bogotá                                                             Partido Político MIRA </w:t>
            </w:r>
            <w:r>
              <w:tab/>
            </w:r>
          </w:p>
          <w:p w14:paraId="00258363" w14:textId="77777777" w:rsidR="008700A6" w:rsidRDefault="00A33EE3">
            <w:pPr>
              <w:shd w:val="clear" w:color="auto" w:fill="FFFFFF"/>
              <w:spacing w:before="240" w:after="240"/>
              <w:jc w:val="center"/>
            </w:pPr>
            <w:r>
              <w:t xml:space="preserve"> </w:t>
            </w:r>
          </w:p>
        </w:tc>
        <w:tc>
          <w:tcPr>
            <w:tcW w:w="4050" w:type="dxa"/>
            <w:tcBorders>
              <w:top w:val="nil"/>
              <w:left w:val="nil"/>
              <w:bottom w:val="nil"/>
              <w:right w:val="nil"/>
            </w:tcBorders>
            <w:tcMar>
              <w:top w:w="0" w:type="dxa"/>
              <w:left w:w="100" w:type="dxa"/>
              <w:bottom w:w="0" w:type="dxa"/>
              <w:right w:w="100" w:type="dxa"/>
            </w:tcMar>
          </w:tcPr>
          <w:p w14:paraId="3A2E0B3D" w14:textId="77777777" w:rsidR="008700A6" w:rsidRDefault="00A33EE3">
            <w:pPr>
              <w:shd w:val="clear" w:color="auto" w:fill="FFFFFF"/>
              <w:spacing w:before="240" w:after="240"/>
              <w:jc w:val="center"/>
              <w:rPr>
                <w:b/>
              </w:rPr>
            </w:pPr>
            <w:r>
              <w:rPr>
                <w:b/>
              </w:rPr>
              <w:t xml:space="preserve"> SAMIR BEDOYA PIRAQUIVE</w:t>
            </w:r>
          </w:p>
          <w:p w14:paraId="1371E554" w14:textId="77777777" w:rsidR="008700A6" w:rsidRDefault="00A33EE3">
            <w:pPr>
              <w:shd w:val="clear" w:color="auto" w:fill="FFFFFF"/>
              <w:spacing w:before="240" w:after="240"/>
              <w:jc w:val="center"/>
            </w:pPr>
            <w:r>
              <w:t xml:space="preserve"> Concejal de Bogotá                                     </w:t>
            </w:r>
            <w:r>
              <w:tab/>
              <w:t xml:space="preserve"> Partido Político MIRA     </w:t>
            </w:r>
            <w:r>
              <w:tab/>
            </w:r>
          </w:p>
        </w:tc>
      </w:tr>
    </w:tbl>
    <w:p w14:paraId="685A6397" w14:textId="77777777" w:rsidR="008700A6" w:rsidRDefault="008700A6">
      <w:pPr>
        <w:pBdr>
          <w:top w:val="nil"/>
          <w:left w:val="nil"/>
          <w:bottom w:val="nil"/>
          <w:right w:val="nil"/>
          <w:between w:val="nil"/>
        </w:pBdr>
      </w:pPr>
    </w:p>
    <w:p w14:paraId="6EAB9788" w14:textId="77777777" w:rsidR="008700A6" w:rsidRDefault="008700A6">
      <w:pPr>
        <w:pBdr>
          <w:top w:val="nil"/>
          <w:left w:val="nil"/>
          <w:bottom w:val="nil"/>
          <w:right w:val="nil"/>
          <w:between w:val="nil"/>
        </w:pBdr>
        <w:jc w:val="center"/>
        <w:rPr>
          <w:color w:val="000000"/>
        </w:rPr>
        <w:sectPr w:rsidR="008700A6">
          <w:headerReference w:type="default" r:id="rId14"/>
          <w:pgSz w:w="12240" w:h="15840"/>
          <w:pgMar w:top="2660" w:right="1440" w:bottom="280" w:left="1440" w:header="1030" w:footer="0" w:gutter="0"/>
          <w:pgNumType w:start="1"/>
          <w:cols w:space="720"/>
        </w:sectPr>
      </w:pPr>
    </w:p>
    <w:p w14:paraId="47E12A07" w14:textId="77777777" w:rsidR="008700A6" w:rsidRDefault="008700A6">
      <w:pPr>
        <w:pBdr>
          <w:top w:val="nil"/>
          <w:left w:val="nil"/>
          <w:bottom w:val="nil"/>
          <w:right w:val="nil"/>
          <w:between w:val="nil"/>
        </w:pBdr>
        <w:spacing w:before="46"/>
        <w:rPr>
          <w:color w:val="000000"/>
        </w:rPr>
      </w:pPr>
    </w:p>
    <w:p w14:paraId="24161E7E" w14:textId="77777777" w:rsidR="008700A6" w:rsidRDefault="00A33EE3">
      <w:pPr>
        <w:ind w:left="249" w:right="249"/>
        <w:jc w:val="center"/>
        <w:rPr>
          <w:b/>
        </w:rPr>
      </w:pPr>
      <w:bookmarkStart w:id="10" w:name="bookmark=id.dsty285vdtro" w:colFirst="0" w:colLast="0"/>
      <w:bookmarkEnd w:id="10"/>
      <w:r>
        <w:rPr>
          <w:b/>
        </w:rPr>
        <w:t xml:space="preserve">PROYECTO DE ACUERDO Nº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b/>
        </w:rPr>
        <w:t>DE 2025</w:t>
      </w:r>
    </w:p>
    <w:p w14:paraId="7F9C9A57" w14:textId="77777777" w:rsidR="008700A6" w:rsidRDefault="00A33EE3">
      <w:pPr>
        <w:spacing w:before="160"/>
        <w:ind w:left="249" w:right="246"/>
        <w:jc w:val="center"/>
        <w:rPr>
          <w:b/>
        </w:rPr>
      </w:pPr>
      <w:r>
        <w:rPr>
          <w:b/>
        </w:rPr>
        <w:t>“POR MEDIO DEL CUAL SE MODIFICAN LOS ARTÍCULOS 1º y 2º DEL ACUERDO DISTRITAL 229 DE 2006 Y SE DISPONE LA AMPLIACIÓN DE LAS COMISARÍAS DE FAMILIA EN EL DISTRITO CAPITAL”</w:t>
      </w:r>
    </w:p>
    <w:p w14:paraId="35DA0241" w14:textId="77777777" w:rsidR="008700A6" w:rsidRDefault="00A33EE3">
      <w:pPr>
        <w:spacing w:before="240"/>
        <w:ind w:left="249" w:right="249"/>
        <w:jc w:val="center"/>
        <w:rPr>
          <w:b/>
        </w:rPr>
      </w:pPr>
      <w:r>
        <w:rPr>
          <w:b/>
        </w:rPr>
        <w:t>EL CONCEJO DE BOGOTÁ D. C.</w:t>
      </w:r>
    </w:p>
    <w:p w14:paraId="07953AD4" w14:textId="77777777" w:rsidR="008700A6" w:rsidRDefault="00A33EE3">
      <w:pPr>
        <w:pBdr>
          <w:top w:val="nil"/>
          <w:left w:val="nil"/>
          <w:bottom w:val="nil"/>
          <w:right w:val="nil"/>
          <w:between w:val="nil"/>
        </w:pBdr>
        <w:spacing w:before="240"/>
        <w:ind w:right="269"/>
        <w:jc w:val="both"/>
        <w:rPr>
          <w:color w:val="000000"/>
        </w:rPr>
      </w:pPr>
      <w:r>
        <w:rPr>
          <w:color w:val="000000"/>
        </w:rPr>
        <w:t xml:space="preserve">En ejercicio de sus atribuciones constitucionales y legales, en especial las que le confieren el artículo 313 numeral 1 de la Constitución Política de 1991, el artículo 12-1 de la Ley 1421 de 2003 y el artículo 6 de la Ley 2126 de 2021. </w:t>
      </w:r>
    </w:p>
    <w:p w14:paraId="02FE87DF" w14:textId="77777777" w:rsidR="008700A6" w:rsidRDefault="00A33EE3">
      <w:pPr>
        <w:spacing w:before="240"/>
        <w:ind w:left="301" w:right="246"/>
        <w:jc w:val="center"/>
        <w:rPr>
          <w:b/>
        </w:rPr>
      </w:pPr>
      <w:bookmarkStart w:id="11" w:name="_heading=h.gwx80lsg6c6n" w:colFirst="0" w:colLast="0"/>
      <w:bookmarkEnd w:id="11"/>
      <w:r>
        <w:rPr>
          <w:b/>
        </w:rPr>
        <w:t>ACUERDA:</w:t>
      </w:r>
    </w:p>
    <w:p w14:paraId="79AF39F8" w14:textId="77777777" w:rsidR="008700A6" w:rsidRDefault="00A33EE3">
      <w:pPr>
        <w:spacing w:before="240"/>
        <w:ind w:right="261"/>
        <w:jc w:val="both"/>
      </w:pPr>
      <w:r>
        <w:rPr>
          <w:b/>
        </w:rPr>
        <w:t xml:space="preserve">ARTÍCULO 1°. Objeto. </w:t>
      </w:r>
      <w:r>
        <w:t xml:space="preserve">  El presente Acuerdo tiene como finalidad ampliar el número de Comisarías de Familia Fijas en Bogotá D.C., con el fin de mejorar la cobertura y capacidad de atención de las violencias en el contexto familiar, garantizando el acceso efectivo a la justicia y la protección de los derechos de las personas en riesgo o víctimas.</w:t>
      </w:r>
    </w:p>
    <w:p w14:paraId="524FD5A2" w14:textId="77777777" w:rsidR="008700A6" w:rsidRDefault="00A33EE3">
      <w:pPr>
        <w:spacing w:before="240"/>
        <w:ind w:right="261"/>
        <w:jc w:val="both"/>
      </w:pPr>
      <w:r>
        <w:rPr>
          <w:b/>
        </w:rPr>
        <w:t xml:space="preserve">ARTÍCULO 2°. Ampliación de comisarías de familia. </w:t>
      </w:r>
      <w:r>
        <w:t xml:space="preserve">Modifíquese el artículo 1º del Acuerdo 229 de 2006, el cual quedará así: </w:t>
      </w:r>
    </w:p>
    <w:p w14:paraId="5BC3800A" w14:textId="7FAB508B" w:rsidR="008700A6" w:rsidRDefault="00A33EE3">
      <w:pPr>
        <w:pBdr>
          <w:top w:val="nil"/>
          <w:left w:val="nil"/>
          <w:bottom w:val="nil"/>
          <w:right w:val="nil"/>
          <w:between w:val="nil"/>
        </w:pBdr>
        <w:spacing w:before="240"/>
        <w:ind w:left="709" w:right="260"/>
        <w:jc w:val="both"/>
        <w:rPr>
          <w:color w:val="000000"/>
        </w:rPr>
      </w:pPr>
      <w:r>
        <w:rPr>
          <w:b/>
          <w:color w:val="000000"/>
        </w:rPr>
        <w:t>ARTÍCULO</w:t>
      </w:r>
      <w:r>
        <w:rPr>
          <w:color w:val="000000"/>
        </w:rPr>
        <w:t> </w:t>
      </w:r>
      <w:r>
        <w:rPr>
          <w:b/>
          <w:color w:val="000000"/>
        </w:rPr>
        <w:t>1º.</w:t>
      </w:r>
      <w:r>
        <w:rPr>
          <w:color w:val="000000"/>
        </w:rPr>
        <w:t> </w:t>
      </w:r>
      <w:r w:rsidR="00392A69">
        <w:t>Amplíese</w:t>
      </w:r>
      <w:r>
        <w:rPr>
          <w:color w:val="000000"/>
        </w:rPr>
        <w:t xml:space="preserve"> en el territorio del Distrito Capital de Bogotá, hasta ochenta (80</w:t>
      </w:r>
      <w:r w:rsidR="00392A69">
        <w:rPr>
          <w:color w:val="000000"/>
        </w:rPr>
        <w:t>) Comisarías</w:t>
      </w:r>
      <w:r>
        <w:rPr>
          <w:color w:val="000000"/>
        </w:rPr>
        <w:t xml:space="preserve"> de Familia fijas, que podrán contar con las modalidades establecidas en la normatividad vigente.  </w:t>
      </w:r>
    </w:p>
    <w:p w14:paraId="7613F7D1" w14:textId="77777777" w:rsidR="008700A6" w:rsidRDefault="00A33EE3">
      <w:pPr>
        <w:pBdr>
          <w:top w:val="nil"/>
          <w:left w:val="nil"/>
          <w:bottom w:val="nil"/>
          <w:right w:val="nil"/>
          <w:between w:val="nil"/>
        </w:pBdr>
        <w:spacing w:before="240"/>
        <w:ind w:left="708" w:right="260"/>
        <w:jc w:val="both"/>
        <w:rPr>
          <w:color w:val="000000"/>
        </w:rPr>
      </w:pPr>
      <w:r>
        <w:rPr>
          <w:b/>
          <w:color w:val="000000"/>
        </w:rPr>
        <w:t>PARÁGRAFO</w:t>
      </w:r>
      <w:r>
        <w:rPr>
          <w:color w:val="000000"/>
        </w:rPr>
        <w:t>:  La implementación de las Comisarías de Familia se realizará de conformidad con lo establecido en los Planes de Desarrollo correspondientes y la entidad responsable de la gestión administrativa de las Comisarías de Familia en el Distrito Capital, deberá incorporar en el Plan Operativo Anual de Inversiones, el rubro que asegure el desarrollo de su objeto misional y los gastos inherentes a su funcionamiento, asegurando la disponibilidad de recursos humanos, físicos, técnicos y tecnológicos necesarios, dentro del marco de sostenibilidad fiscal distrital.</w:t>
      </w:r>
    </w:p>
    <w:p w14:paraId="7716F440" w14:textId="64FCDD02" w:rsidR="008700A6" w:rsidRDefault="00A33EE3">
      <w:pPr>
        <w:pBdr>
          <w:top w:val="nil"/>
          <w:left w:val="nil"/>
          <w:bottom w:val="nil"/>
          <w:right w:val="nil"/>
          <w:between w:val="nil"/>
        </w:pBdr>
        <w:spacing w:before="240"/>
        <w:ind w:right="260"/>
        <w:jc w:val="both"/>
        <w:rPr>
          <w:color w:val="000000"/>
        </w:rPr>
      </w:pPr>
      <w:r>
        <w:rPr>
          <w:b/>
          <w:color w:val="000000"/>
        </w:rPr>
        <w:t xml:space="preserve">ARTÍCULO 3º: Modalidad de </w:t>
      </w:r>
      <w:r>
        <w:rPr>
          <w:b/>
        </w:rPr>
        <w:t>Comisarías</w:t>
      </w:r>
      <w:r>
        <w:rPr>
          <w:b/>
          <w:color w:val="000000"/>
        </w:rPr>
        <w:t xml:space="preserve"> de Familia Virtual o no Presencial:</w:t>
      </w:r>
      <w:r>
        <w:rPr>
          <w:color w:val="000000"/>
        </w:rPr>
        <w:t xml:space="preserve"> En el Distrito Capital podrán operar Comisarías de Familia en modalidad virtual o no presencial, las cuales tendrán atención permanente </w:t>
      </w:r>
      <w:r w:rsidR="00392A69">
        <w:rPr>
          <w:color w:val="000000"/>
        </w:rPr>
        <w:t>y disponibilidad</w:t>
      </w:r>
      <w:r>
        <w:rPr>
          <w:color w:val="000000"/>
        </w:rPr>
        <w:t xml:space="preserve"> 24 horas al día, los siete (7) días de la semana. La Administración Distrital reglamentará </w:t>
      </w:r>
      <w:r w:rsidR="00392A69">
        <w:rPr>
          <w:color w:val="000000"/>
        </w:rPr>
        <w:t>su</w:t>
      </w:r>
      <w:r>
        <w:rPr>
          <w:color w:val="000000"/>
        </w:rPr>
        <w:t xml:space="preserve"> operación y funcionamiento. </w:t>
      </w:r>
    </w:p>
    <w:p w14:paraId="46A527AC" w14:textId="77777777" w:rsidR="008700A6" w:rsidRDefault="00A33EE3">
      <w:pPr>
        <w:pBdr>
          <w:top w:val="nil"/>
          <w:left w:val="nil"/>
          <w:bottom w:val="nil"/>
          <w:right w:val="nil"/>
          <w:between w:val="nil"/>
        </w:pBdr>
        <w:spacing w:before="240"/>
        <w:ind w:right="260"/>
        <w:jc w:val="both"/>
        <w:rPr>
          <w:color w:val="000000"/>
        </w:rPr>
      </w:pPr>
      <w:r>
        <w:rPr>
          <w:b/>
          <w:color w:val="000000"/>
        </w:rPr>
        <w:t xml:space="preserve">ARTÍCULO 4°. Criterios de ubicación y Coordinación interinstitucional. </w:t>
      </w:r>
      <w:r>
        <w:rPr>
          <w:color w:val="000000"/>
        </w:rPr>
        <w:t xml:space="preserve">Modifíquese el artículo 2º del Acuerdo 229 de 2006, modificado por el Acuerdo 662 de 2016, el cual quedará así: </w:t>
      </w:r>
    </w:p>
    <w:p w14:paraId="48EFC507" w14:textId="77777777" w:rsidR="008700A6" w:rsidRDefault="00A33EE3">
      <w:pPr>
        <w:pBdr>
          <w:top w:val="nil"/>
          <w:left w:val="nil"/>
          <w:bottom w:val="nil"/>
          <w:right w:val="nil"/>
          <w:between w:val="nil"/>
        </w:pBdr>
        <w:spacing w:before="240"/>
        <w:ind w:left="709" w:right="260"/>
        <w:jc w:val="both"/>
        <w:rPr>
          <w:color w:val="000000"/>
        </w:rPr>
      </w:pPr>
      <w:r>
        <w:rPr>
          <w:b/>
          <w:color w:val="000000"/>
        </w:rPr>
        <w:t>ARTÍCULO</w:t>
      </w:r>
      <w:r>
        <w:rPr>
          <w:color w:val="000000"/>
        </w:rPr>
        <w:t> </w:t>
      </w:r>
      <w:r>
        <w:rPr>
          <w:b/>
          <w:color w:val="000000"/>
        </w:rPr>
        <w:t>2º.</w:t>
      </w:r>
      <w:r>
        <w:rPr>
          <w:color w:val="000000"/>
        </w:rPr>
        <w:t> Facultase a la entidad responsable de la gestión administrativa de las comisarías de familia en el Distrito Capital, para que establezca, dentro de la jurisdicción y la competencia de ley, un procedimiento de reparto, la cobertura que deben tener las comisarías de familia en sus distintas modalidades y su ubicación geográfica de acuerdo con las necesidades del servicio.</w:t>
      </w:r>
    </w:p>
    <w:p w14:paraId="7FD9054D" w14:textId="77777777" w:rsidR="00392A69" w:rsidRDefault="00392A69">
      <w:pPr>
        <w:pBdr>
          <w:top w:val="nil"/>
          <w:left w:val="nil"/>
          <w:bottom w:val="nil"/>
          <w:right w:val="nil"/>
          <w:between w:val="nil"/>
        </w:pBdr>
        <w:spacing w:before="240"/>
        <w:ind w:left="709" w:right="260"/>
        <w:jc w:val="both"/>
        <w:rPr>
          <w:color w:val="000000"/>
        </w:rPr>
      </w:pPr>
    </w:p>
    <w:p w14:paraId="29E98A1F" w14:textId="77777777" w:rsidR="00392A69" w:rsidRDefault="00392A69">
      <w:pPr>
        <w:pBdr>
          <w:top w:val="nil"/>
          <w:left w:val="nil"/>
          <w:bottom w:val="nil"/>
          <w:right w:val="nil"/>
          <w:between w:val="nil"/>
        </w:pBdr>
        <w:spacing w:before="240"/>
        <w:ind w:left="709" w:right="260"/>
        <w:jc w:val="both"/>
        <w:rPr>
          <w:color w:val="000000"/>
        </w:rPr>
      </w:pPr>
    </w:p>
    <w:p w14:paraId="31668BB0" w14:textId="77777777" w:rsidR="008700A6" w:rsidRDefault="00A33EE3">
      <w:pPr>
        <w:pBdr>
          <w:top w:val="nil"/>
          <w:left w:val="nil"/>
          <w:bottom w:val="nil"/>
          <w:right w:val="nil"/>
          <w:between w:val="nil"/>
        </w:pBdr>
        <w:spacing w:before="240"/>
        <w:ind w:left="709" w:right="260"/>
        <w:jc w:val="both"/>
        <w:rPr>
          <w:color w:val="000000"/>
        </w:rPr>
      </w:pPr>
      <w:r>
        <w:rPr>
          <w:b/>
          <w:color w:val="000000"/>
        </w:rPr>
        <w:t>Parágrafo</w:t>
      </w:r>
      <w:r>
        <w:rPr>
          <w:color w:val="000000"/>
        </w:rPr>
        <w:t> </w:t>
      </w:r>
      <w:r>
        <w:rPr>
          <w:b/>
          <w:color w:val="000000"/>
        </w:rPr>
        <w:t>Primero:</w:t>
      </w:r>
      <w:r>
        <w:rPr>
          <w:color w:val="000000"/>
        </w:rPr>
        <w:t xml:space="preserve"> En cuanto a las </w:t>
      </w:r>
      <w:r>
        <w:t>comisarías</w:t>
      </w:r>
      <w:r>
        <w:rPr>
          <w:color w:val="000000"/>
        </w:rPr>
        <w:t xml:space="preserve"> que operan en las modalidades semipermanentes, permanentes y virtual, la entidad responsable de la gestión administrativa de las comisarías de familia en el Distrito Capital, establecerá su competencia territorial cuando las demás comisarías no se encuentren en servicio y conforme a las necesidades de la ciudad.</w:t>
      </w:r>
    </w:p>
    <w:p w14:paraId="4609B93A" w14:textId="77777777" w:rsidR="008700A6" w:rsidRDefault="00A33EE3">
      <w:pPr>
        <w:spacing w:before="240"/>
        <w:ind w:right="266"/>
        <w:jc w:val="both"/>
      </w:pPr>
      <w:r>
        <w:rPr>
          <w:b/>
        </w:rPr>
        <w:t xml:space="preserve">ARTÍCULO 5°. Unidad Básica de Atención de las Comisarías de Familia. </w:t>
      </w:r>
      <w:r>
        <w:t>Para</w:t>
      </w:r>
      <w:r>
        <w:rPr>
          <w:b/>
        </w:rPr>
        <w:t xml:space="preserve"> </w:t>
      </w:r>
      <w:r>
        <w:t>efectos del</w:t>
      </w:r>
      <w:r>
        <w:rPr>
          <w:b/>
        </w:rPr>
        <w:t xml:space="preserve"> </w:t>
      </w:r>
      <w:r>
        <w:t>cumplimiento del índice de cobertura por población, establecido en el artículo 6 de la Ley 2126 de 2021 o la que haga sus veces, se tendrá en cuenta la cantidad de equipos interdisciplinarios con su respectivo comisario o comisaria.</w:t>
      </w:r>
    </w:p>
    <w:p w14:paraId="7E13BB2F" w14:textId="77777777" w:rsidR="008700A6" w:rsidRPr="00392A69" w:rsidRDefault="00A33EE3">
      <w:pPr>
        <w:spacing w:before="240" w:after="240"/>
        <w:jc w:val="both"/>
      </w:pPr>
      <w:r w:rsidRPr="00392A69">
        <w:rPr>
          <w:b/>
        </w:rPr>
        <w:t xml:space="preserve">ARTÍCULO 6°. Seguimiento y evaluación. </w:t>
      </w:r>
      <w:r w:rsidRPr="00392A69">
        <w:t>La administración presentará anualmente al Concejo de Bogotá un informe sobre el avance en la implementación de las comisarías creadas conforme a este Acuerdo, incluyendo ubicación, equipos interdisciplinarios, presupuesto ejecutado, mecanismos de atención y principales indicadores de cobertura y acceso.</w:t>
      </w:r>
    </w:p>
    <w:p w14:paraId="56010776" w14:textId="77777777" w:rsidR="008700A6" w:rsidRDefault="00A33EE3">
      <w:pPr>
        <w:spacing w:before="240"/>
        <w:ind w:right="266"/>
        <w:jc w:val="both"/>
      </w:pPr>
      <w:r>
        <w:rPr>
          <w:b/>
        </w:rPr>
        <w:t>ARTÍCULO 7°. Vigencia y derogatorias</w:t>
      </w:r>
      <w:r>
        <w:t>. El presente acuerdo rige a partir de la fecha de su sanción.</w:t>
      </w:r>
    </w:p>
    <w:p w14:paraId="008830C8" w14:textId="77777777" w:rsidR="008700A6" w:rsidRDefault="008700A6">
      <w:pPr>
        <w:spacing w:before="160"/>
        <w:ind w:left="606" w:right="246"/>
        <w:jc w:val="center"/>
        <w:rPr>
          <w:b/>
        </w:rPr>
      </w:pPr>
    </w:p>
    <w:p w14:paraId="03C42640" w14:textId="77777777" w:rsidR="008700A6" w:rsidRDefault="00A33EE3">
      <w:pPr>
        <w:spacing w:before="160"/>
        <w:ind w:left="606" w:right="246"/>
        <w:jc w:val="center"/>
        <w:rPr>
          <w:b/>
        </w:rPr>
      </w:pPr>
      <w:r>
        <w:rPr>
          <w:b/>
        </w:rPr>
        <w:t>PUBLÍQUESE Y CÚMPLASE</w:t>
      </w:r>
    </w:p>
    <w:p w14:paraId="16FC2492" w14:textId="77777777" w:rsidR="008700A6" w:rsidRDefault="008700A6"/>
    <w:p w14:paraId="6213A04E" w14:textId="77777777" w:rsidR="008700A6" w:rsidRDefault="008700A6">
      <w:pPr>
        <w:shd w:val="clear" w:color="auto" w:fill="FFFFFF"/>
        <w:spacing w:before="240" w:after="240"/>
        <w:jc w:val="both"/>
      </w:pPr>
    </w:p>
    <w:p w14:paraId="25F9B1CD" w14:textId="49F19D21" w:rsidR="008700A6" w:rsidRDefault="00A33EE3">
      <w:pPr>
        <w:shd w:val="clear" w:color="auto" w:fill="FFFFFF"/>
        <w:spacing w:before="280" w:after="280"/>
        <w:jc w:val="center"/>
        <w:rPr>
          <w:b/>
        </w:rPr>
      </w:pPr>
      <w:r>
        <w:rPr>
          <w:b/>
        </w:rPr>
        <w:t>BANCADA PARTIDO POLÍTICO MIRA</w:t>
      </w:r>
    </w:p>
    <w:p w14:paraId="7726CCE0" w14:textId="5D922065" w:rsidR="008700A6" w:rsidRDefault="00A33EE3">
      <w:pPr>
        <w:shd w:val="clear" w:color="auto" w:fill="FFFFFF"/>
        <w:spacing w:before="280" w:after="280"/>
        <w:jc w:val="center"/>
        <w:rPr>
          <w:b/>
        </w:rPr>
      </w:pPr>
      <w:r>
        <w:rPr>
          <w:b/>
        </w:rPr>
        <w:t xml:space="preserve"> </w:t>
      </w:r>
    </w:p>
    <w:p w14:paraId="268EB18D" w14:textId="77777777" w:rsidR="008700A6" w:rsidRDefault="00A33EE3">
      <w:pPr>
        <w:shd w:val="clear" w:color="auto" w:fill="FFFFFF"/>
        <w:spacing w:before="280" w:after="280"/>
        <w:jc w:val="center"/>
        <w:rPr>
          <w:b/>
        </w:rPr>
      </w:pPr>
      <w:r>
        <w:rPr>
          <w:b/>
        </w:rPr>
        <w:t xml:space="preserve"> </w:t>
      </w:r>
    </w:p>
    <w:tbl>
      <w:tblPr>
        <w:tblStyle w:val="a1"/>
        <w:tblW w:w="8880" w:type="dxa"/>
        <w:tblBorders>
          <w:top w:val="nil"/>
          <w:left w:val="nil"/>
          <w:bottom w:val="nil"/>
          <w:right w:val="nil"/>
          <w:insideH w:val="nil"/>
          <w:insideV w:val="nil"/>
        </w:tblBorders>
        <w:tblLayout w:type="fixed"/>
        <w:tblLook w:val="0600" w:firstRow="0" w:lastRow="0" w:firstColumn="0" w:lastColumn="0" w:noHBand="1" w:noVBand="1"/>
      </w:tblPr>
      <w:tblGrid>
        <w:gridCol w:w="4830"/>
        <w:gridCol w:w="4050"/>
      </w:tblGrid>
      <w:tr w:rsidR="008700A6" w14:paraId="75FA03E2" w14:textId="77777777">
        <w:trPr>
          <w:trHeight w:val="1995"/>
        </w:trPr>
        <w:tc>
          <w:tcPr>
            <w:tcW w:w="4830" w:type="dxa"/>
            <w:tcBorders>
              <w:top w:val="nil"/>
              <w:left w:val="nil"/>
              <w:bottom w:val="nil"/>
              <w:right w:val="nil"/>
            </w:tcBorders>
            <w:tcMar>
              <w:top w:w="0" w:type="dxa"/>
              <w:left w:w="100" w:type="dxa"/>
              <w:bottom w:w="0" w:type="dxa"/>
              <w:right w:w="100" w:type="dxa"/>
            </w:tcMar>
          </w:tcPr>
          <w:p w14:paraId="4B3E3195" w14:textId="4E9C1A2E" w:rsidR="008700A6" w:rsidRDefault="00A33EE3">
            <w:pPr>
              <w:shd w:val="clear" w:color="auto" w:fill="FFFFFF"/>
              <w:spacing w:before="240" w:after="240"/>
              <w:jc w:val="center"/>
              <w:rPr>
                <w:b/>
              </w:rPr>
            </w:pPr>
            <w:r>
              <w:rPr>
                <w:b/>
              </w:rPr>
              <w:t>FABIÁN ANDRÉS PUENTES SIERRA</w:t>
            </w:r>
          </w:p>
          <w:p w14:paraId="2C010649" w14:textId="77777777" w:rsidR="008700A6" w:rsidRDefault="00A33EE3">
            <w:pPr>
              <w:shd w:val="clear" w:color="auto" w:fill="FFFFFF"/>
              <w:spacing w:before="240" w:after="240"/>
              <w:jc w:val="center"/>
            </w:pPr>
            <w:r>
              <w:t xml:space="preserve">Concejal de Bogotá                                                             Partido Político MIRA </w:t>
            </w:r>
            <w:r>
              <w:tab/>
            </w:r>
          </w:p>
          <w:p w14:paraId="3E5ADA3D" w14:textId="77777777" w:rsidR="008700A6" w:rsidRDefault="00A33EE3">
            <w:pPr>
              <w:shd w:val="clear" w:color="auto" w:fill="FFFFFF"/>
              <w:spacing w:before="240" w:after="240"/>
              <w:jc w:val="center"/>
            </w:pPr>
            <w:r>
              <w:t xml:space="preserve"> </w:t>
            </w:r>
          </w:p>
        </w:tc>
        <w:tc>
          <w:tcPr>
            <w:tcW w:w="4050" w:type="dxa"/>
            <w:tcBorders>
              <w:top w:val="nil"/>
              <w:left w:val="nil"/>
              <w:bottom w:val="nil"/>
              <w:right w:val="nil"/>
            </w:tcBorders>
            <w:tcMar>
              <w:top w:w="0" w:type="dxa"/>
              <w:left w:w="100" w:type="dxa"/>
              <w:bottom w:w="0" w:type="dxa"/>
              <w:right w:w="100" w:type="dxa"/>
            </w:tcMar>
          </w:tcPr>
          <w:p w14:paraId="3E732715" w14:textId="77777777" w:rsidR="008700A6" w:rsidRDefault="00A33EE3">
            <w:pPr>
              <w:shd w:val="clear" w:color="auto" w:fill="FFFFFF"/>
              <w:spacing w:before="240" w:after="240"/>
              <w:jc w:val="center"/>
              <w:rPr>
                <w:b/>
              </w:rPr>
            </w:pPr>
            <w:r>
              <w:rPr>
                <w:b/>
              </w:rPr>
              <w:t xml:space="preserve"> SAMIR BEDOYA PIRAQUIVE</w:t>
            </w:r>
          </w:p>
          <w:p w14:paraId="62AF310F" w14:textId="77777777" w:rsidR="008700A6" w:rsidRDefault="00A33EE3">
            <w:pPr>
              <w:shd w:val="clear" w:color="auto" w:fill="FFFFFF"/>
              <w:spacing w:before="240" w:after="240"/>
              <w:jc w:val="center"/>
            </w:pPr>
            <w:r>
              <w:t xml:space="preserve"> Concejal de Bogotá                                     </w:t>
            </w:r>
            <w:r>
              <w:tab/>
              <w:t xml:space="preserve"> Partido Político MIRA     </w:t>
            </w:r>
            <w:r>
              <w:tab/>
            </w:r>
          </w:p>
        </w:tc>
      </w:tr>
    </w:tbl>
    <w:p w14:paraId="1373E379" w14:textId="77777777" w:rsidR="008700A6" w:rsidRDefault="008700A6"/>
    <w:sectPr w:rsidR="008700A6">
      <w:pgSz w:w="12240" w:h="15840"/>
      <w:pgMar w:top="2660" w:right="1440" w:bottom="280" w:left="1440" w:header="103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DCFEA8" w14:textId="77777777" w:rsidR="00454C6D" w:rsidRDefault="00454C6D">
      <w:r>
        <w:separator/>
      </w:r>
    </w:p>
  </w:endnote>
  <w:endnote w:type="continuationSeparator" w:id="0">
    <w:p w14:paraId="227FA2A9" w14:textId="77777777" w:rsidR="00454C6D" w:rsidRDefault="00454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embedRegular r:id="rId1" w:fontKey="{C6AC6FA9-1E6E-4FFA-B9FF-9F8C4A271BF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26DB170F-A3CC-4BA2-8D95-29965BAABD1B}"/>
  </w:font>
  <w:font w:name="Georgia">
    <w:panose1 w:val="02040502050405020303"/>
    <w:charset w:val="00"/>
    <w:family w:val="roman"/>
    <w:pitch w:val="variable"/>
    <w:sig w:usb0="00000287" w:usb1="00000000" w:usb2="00000000" w:usb3="00000000" w:csb0="0000009F" w:csb1="00000000"/>
    <w:embedRegular r:id="rId3" w:fontKey="{2A9BB9B4-33C9-4786-902A-BD8636D70EA1}"/>
    <w:embedItalic r:id="rId4" w:fontKey="{B056796A-35A0-49B3-90C4-946A580CB27A}"/>
  </w:font>
  <w:font w:name="Calibri">
    <w:panose1 w:val="020F0502020204030204"/>
    <w:charset w:val="00"/>
    <w:family w:val="swiss"/>
    <w:pitch w:val="variable"/>
    <w:sig w:usb0="E4002EFF" w:usb1="C000247B" w:usb2="00000009" w:usb3="00000000" w:csb0="000001FF" w:csb1="00000000"/>
    <w:embedRegular r:id="rId5" w:fontKey="{1D11DD06-B6CA-4F83-9BBF-211B36CA2423}"/>
  </w:font>
  <w:font w:name="Helvetica Neue">
    <w:altName w:val="Corbel"/>
    <w:charset w:val="00"/>
    <w:family w:val="auto"/>
    <w:pitch w:val="default"/>
    <w:embedRegular r:id="rId6" w:fontKey="{2261AF80-015B-44DB-BAD2-2682B9CB0A88}"/>
    <w:embedBold r:id="rId7" w:fontKey="{5ABC5895-1C1A-4122-A5B3-F08DE57D175E}"/>
  </w:font>
  <w:font w:name="Calibri Light">
    <w:panose1 w:val="020F0302020204030204"/>
    <w:charset w:val="00"/>
    <w:family w:val="swiss"/>
    <w:pitch w:val="variable"/>
    <w:sig w:usb0="E4002EFF" w:usb1="C000247B" w:usb2="00000009" w:usb3="00000000" w:csb0="000001FF" w:csb1="00000000"/>
    <w:embedRegular r:id="rId8" w:fontKey="{F5C2FF62-1128-4E67-BCAD-7908EB2D5ABB}"/>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13107" w14:textId="77777777" w:rsidR="00454C6D" w:rsidRDefault="00454C6D">
      <w:r>
        <w:separator/>
      </w:r>
    </w:p>
  </w:footnote>
  <w:footnote w:type="continuationSeparator" w:id="0">
    <w:p w14:paraId="1108B9F0" w14:textId="77777777" w:rsidR="00454C6D" w:rsidRDefault="00454C6D">
      <w:r>
        <w:continuationSeparator/>
      </w:r>
    </w:p>
  </w:footnote>
  <w:footnote w:id="1">
    <w:p w14:paraId="7C7060FE" w14:textId="77777777" w:rsidR="008700A6" w:rsidRDefault="00A33EE3">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Link de consulta: </w:t>
      </w:r>
      <w:hyperlink r:id="rId1">
        <w:r>
          <w:rPr>
            <w:color w:val="0563C1"/>
            <w:sz w:val="20"/>
            <w:szCs w:val="20"/>
            <w:u w:val="single"/>
          </w:rPr>
          <w:t>https://www.procuraduria.gov.co/portal/media/docs/Segunda%20Vigilancia%20Procuraduria%20-%20PDF%20Final.pdf</w:t>
        </w:r>
      </w:hyperlink>
      <w:r>
        <w:rPr>
          <w:color w:val="000000"/>
          <w:sz w:val="20"/>
          <w:szCs w:val="20"/>
        </w:rPr>
        <w:t>. Ver página 109.</w:t>
      </w:r>
    </w:p>
  </w:footnote>
  <w:footnote w:id="2">
    <w:p w14:paraId="7E45E8FB" w14:textId="77777777" w:rsidR="008700A6" w:rsidRDefault="00A33EE3">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Link de consulta: </w:t>
      </w:r>
      <w:hyperlink r:id="rId2">
        <w:r>
          <w:rPr>
            <w:color w:val="0563C1"/>
            <w:sz w:val="20"/>
            <w:szCs w:val="20"/>
            <w:u w:val="single"/>
          </w:rPr>
          <w:t>https://www.minjusticia.gov.co/programas-co/conexion-justicia/Documents/LineamientosGuiasDocumentos/Tomo-III-Lineamientos-para-el-servicio-de-atencion-en-Comisarias-de-Familia.pdf</w:t>
        </w:r>
      </w:hyperlink>
      <w:r>
        <w:rPr>
          <w:color w:val="000000"/>
          <w:sz w:val="20"/>
          <w:szCs w:val="20"/>
        </w:rPr>
        <w:t xml:space="preserve">. Ver páginas 88 y 89.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9086D" w14:textId="77777777" w:rsidR="008700A6" w:rsidRDefault="008700A6">
    <w:pPr>
      <w:pBdr>
        <w:top w:val="nil"/>
        <w:left w:val="nil"/>
        <w:bottom w:val="nil"/>
        <w:right w:val="nil"/>
        <w:between w:val="nil"/>
      </w:pBdr>
      <w:spacing w:line="14" w:lineRule="auto"/>
      <w:rPr>
        <w:color w:val="000000"/>
        <w:sz w:val="20"/>
        <w:szCs w:val="20"/>
      </w:rPr>
    </w:pPr>
  </w:p>
  <w:tbl>
    <w:tblPr>
      <w:tblStyle w:val="a2"/>
      <w:tblW w:w="8840" w:type="dxa"/>
      <w:tblInd w:w="7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Layout w:type="fixed"/>
      <w:tblLook w:val="0000" w:firstRow="0" w:lastRow="0" w:firstColumn="0" w:lastColumn="0" w:noHBand="0" w:noVBand="0"/>
    </w:tblPr>
    <w:tblGrid>
      <w:gridCol w:w="2360"/>
      <w:gridCol w:w="4240"/>
      <w:gridCol w:w="2240"/>
    </w:tblGrid>
    <w:tr w:rsidR="008700A6" w14:paraId="5A0C1426" w14:textId="77777777">
      <w:trPr>
        <w:trHeight w:val="540"/>
      </w:trPr>
      <w:tc>
        <w:tcPr>
          <w:tcW w:w="2360" w:type="dxa"/>
          <w:vMerge w:val="restart"/>
          <w:tcBorders>
            <w:bottom w:val="nil"/>
          </w:tcBorders>
        </w:tcPr>
        <w:p w14:paraId="3574DFB1"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5FB65594"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70FDF09F"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5904E624"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2BFDDFF3"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45854432" w14:textId="77777777" w:rsidR="008700A6" w:rsidRDefault="008700A6">
          <w:pPr>
            <w:pBdr>
              <w:top w:val="nil"/>
              <w:left w:val="nil"/>
              <w:bottom w:val="nil"/>
              <w:right w:val="nil"/>
              <w:between w:val="nil"/>
            </w:pBdr>
            <w:rPr>
              <w:rFonts w:ascii="Times New Roman" w:eastAsia="Times New Roman" w:hAnsi="Times New Roman" w:cs="Times New Roman"/>
              <w:color w:val="000000"/>
              <w:sz w:val="16"/>
              <w:szCs w:val="16"/>
            </w:rPr>
          </w:pPr>
        </w:p>
        <w:p w14:paraId="2496009E" w14:textId="77777777" w:rsidR="008700A6" w:rsidRDefault="008700A6">
          <w:pPr>
            <w:pBdr>
              <w:top w:val="nil"/>
              <w:left w:val="nil"/>
              <w:bottom w:val="nil"/>
              <w:right w:val="nil"/>
              <w:between w:val="nil"/>
            </w:pBdr>
            <w:spacing w:before="61"/>
            <w:rPr>
              <w:rFonts w:ascii="Times New Roman" w:eastAsia="Times New Roman" w:hAnsi="Times New Roman" w:cs="Times New Roman"/>
              <w:color w:val="000000"/>
              <w:sz w:val="16"/>
              <w:szCs w:val="16"/>
            </w:rPr>
          </w:pPr>
        </w:p>
        <w:p w14:paraId="29A267B2" w14:textId="77777777" w:rsidR="008700A6" w:rsidRDefault="00A33EE3">
          <w:pPr>
            <w:pBdr>
              <w:top w:val="nil"/>
              <w:left w:val="nil"/>
              <w:bottom w:val="nil"/>
              <w:right w:val="nil"/>
              <w:between w:val="nil"/>
            </w:pBdr>
            <w:ind w:left="65"/>
            <w:rPr>
              <w:color w:val="000000"/>
              <w:sz w:val="16"/>
              <w:szCs w:val="16"/>
            </w:rPr>
          </w:pPr>
          <w:r>
            <w:rPr>
              <w:color w:val="000000"/>
              <w:sz w:val="16"/>
              <w:szCs w:val="16"/>
            </w:rPr>
            <w:t>CONCEJO DE BOGOTÁ D.C.</w:t>
          </w:r>
        </w:p>
      </w:tc>
      <w:tc>
        <w:tcPr>
          <w:tcW w:w="4240" w:type="dxa"/>
        </w:tcPr>
        <w:p w14:paraId="5670D747" w14:textId="77777777" w:rsidR="008700A6" w:rsidRDefault="00A33EE3">
          <w:pPr>
            <w:pBdr>
              <w:top w:val="nil"/>
              <w:left w:val="nil"/>
              <w:bottom w:val="nil"/>
              <w:right w:val="nil"/>
              <w:between w:val="nil"/>
            </w:pBdr>
            <w:spacing w:before="174"/>
            <w:ind w:left="664"/>
            <w:rPr>
              <w:color w:val="000000"/>
              <w:sz w:val="18"/>
              <w:szCs w:val="18"/>
            </w:rPr>
          </w:pPr>
          <w:r>
            <w:rPr>
              <w:color w:val="000000"/>
              <w:sz w:val="18"/>
              <w:szCs w:val="18"/>
            </w:rPr>
            <w:t>PROCESO GESTIÓN NORMATIVA</w:t>
          </w:r>
        </w:p>
      </w:tc>
      <w:tc>
        <w:tcPr>
          <w:tcW w:w="2240" w:type="dxa"/>
          <w:tcBorders>
            <w:right w:val="single" w:sz="8" w:space="0" w:color="000001"/>
          </w:tcBorders>
        </w:tcPr>
        <w:p w14:paraId="41FFA0CD" w14:textId="77777777" w:rsidR="008700A6" w:rsidRDefault="008700A6">
          <w:pPr>
            <w:pBdr>
              <w:top w:val="nil"/>
              <w:left w:val="nil"/>
              <w:bottom w:val="nil"/>
              <w:right w:val="nil"/>
              <w:between w:val="nil"/>
            </w:pBdr>
            <w:spacing w:before="1"/>
            <w:rPr>
              <w:rFonts w:ascii="Times New Roman" w:eastAsia="Times New Roman" w:hAnsi="Times New Roman" w:cs="Times New Roman"/>
              <w:color w:val="000000"/>
              <w:sz w:val="16"/>
              <w:szCs w:val="16"/>
            </w:rPr>
          </w:pPr>
        </w:p>
        <w:p w14:paraId="06C8A26E" w14:textId="77777777" w:rsidR="008700A6" w:rsidRDefault="00A33EE3">
          <w:pPr>
            <w:pBdr>
              <w:top w:val="nil"/>
              <w:left w:val="nil"/>
              <w:bottom w:val="nil"/>
              <w:right w:val="nil"/>
              <w:between w:val="nil"/>
            </w:pBdr>
            <w:spacing w:before="1"/>
            <w:ind w:left="70"/>
            <w:rPr>
              <w:color w:val="000000"/>
              <w:sz w:val="16"/>
              <w:szCs w:val="16"/>
            </w:rPr>
          </w:pPr>
          <w:r>
            <w:rPr>
              <w:color w:val="000000"/>
              <w:sz w:val="16"/>
              <w:szCs w:val="16"/>
            </w:rPr>
            <w:t>CÓDIGO</w:t>
          </w:r>
          <w:r>
            <w:rPr>
              <w:color w:val="3366FF"/>
              <w:sz w:val="16"/>
              <w:szCs w:val="16"/>
            </w:rPr>
            <w:t xml:space="preserve">: </w:t>
          </w:r>
          <w:r>
            <w:rPr>
              <w:color w:val="000000"/>
              <w:sz w:val="16"/>
              <w:szCs w:val="16"/>
            </w:rPr>
            <w:t>GNV-FO-001</w:t>
          </w:r>
        </w:p>
      </w:tc>
    </w:tr>
    <w:tr w:rsidR="008700A6" w14:paraId="5CAE5150" w14:textId="77777777">
      <w:trPr>
        <w:trHeight w:val="400"/>
      </w:trPr>
      <w:tc>
        <w:tcPr>
          <w:tcW w:w="2360" w:type="dxa"/>
          <w:vMerge/>
          <w:tcBorders>
            <w:bottom w:val="nil"/>
          </w:tcBorders>
        </w:tcPr>
        <w:p w14:paraId="1C6DECDE" w14:textId="77777777" w:rsidR="008700A6" w:rsidRDefault="008700A6">
          <w:pPr>
            <w:pBdr>
              <w:top w:val="nil"/>
              <w:left w:val="nil"/>
              <w:bottom w:val="nil"/>
              <w:right w:val="nil"/>
              <w:between w:val="nil"/>
            </w:pBdr>
            <w:spacing w:line="276" w:lineRule="auto"/>
            <w:rPr>
              <w:color w:val="000000"/>
              <w:sz w:val="16"/>
              <w:szCs w:val="16"/>
            </w:rPr>
          </w:pPr>
        </w:p>
      </w:tc>
      <w:tc>
        <w:tcPr>
          <w:tcW w:w="4240" w:type="dxa"/>
          <w:vMerge w:val="restart"/>
          <w:tcBorders>
            <w:bottom w:val="nil"/>
          </w:tcBorders>
        </w:tcPr>
        <w:p w14:paraId="4024CC2D" w14:textId="77777777" w:rsidR="008700A6" w:rsidRDefault="008700A6">
          <w:pPr>
            <w:pBdr>
              <w:top w:val="nil"/>
              <w:left w:val="nil"/>
              <w:bottom w:val="nil"/>
              <w:right w:val="nil"/>
              <w:between w:val="nil"/>
            </w:pBdr>
            <w:spacing w:before="84"/>
            <w:rPr>
              <w:rFonts w:ascii="Times New Roman" w:eastAsia="Times New Roman" w:hAnsi="Times New Roman" w:cs="Times New Roman"/>
              <w:color w:val="000000"/>
              <w:sz w:val="20"/>
              <w:szCs w:val="20"/>
            </w:rPr>
          </w:pPr>
        </w:p>
        <w:p w14:paraId="5EB9B7C8" w14:textId="77777777" w:rsidR="008700A6" w:rsidRDefault="00A33EE3">
          <w:pPr>
            <w:pBdr>
              <w:top w:val="nil"/>
              <w:left w:val="nil"/>
              <w:bottom w:val="nil"/>
              <w:right w:val="nil"/>
              <w:between w:val="nil"/>
            </w:pBdr>
            <w:ind w:left="1591" w:right="516" w:hanging="1102"/>
            <w:rPr>
              <w:color w:val="000000"/>
              <w:sz w:val="20"/>
              <w:szCs w:val="20"/>
            </w:rPr>
          </w:pPr>
          <w:r>
            <w:rPr>
              <w:color w:val="000000"/>
              <w:sz w:val="20"/>
              <w:szCs w:val="20"/>
            </w:rPr>
            <w:t>PRESENTACIÓN PROYECTOS DE ACUERDO</w:t>
          </w:r>
        </w:p>
      </w:tc>
      <w:tc>
        <w:tcPr>
          <w:tcW w:w="2240" w:type="dxa"/>
          <w:tcBorders>
            <w:right w:val="single" w:sz="8" w:space="0" w:color="000001"/>
          </w:tcBorders>
        </w:tcPr>
        <w:p w14:paraId="15CC60E8" w14:textId="77777777" w:rsidR="008700A6" w:rsidRDefault="00A33EE3">
          <w:pPr>
            <w:pBdr>
              <w:top w:val="nil"/>
              <w:left w:val="nil"/>
              <w:bottom w:val="nil"/>
              <w:right w:val="nil"/>
              <w:between w:val="nil"/>
            </w:pBdr>
            <w:spacing w:before="115"/>
            <w:ind w:left="70"/>
            <w:rPr>
              <w:color w:val="000000"/>
              <w:sz w:val="16"/>
              <w:szCs w:val="16"/>
            </w:rPr>
          </w:pPr>
          <w:r>
            <w:rPr>
              <w:color w:val="000000"/>
              <w:sz w:val="16"/>
              <w:szCs w:val="16"/>
            </w:rPr>
            <w:t>VERSIÓN:  02</w:t>
          </w:r>
        </w:p>
      </w:tc>
    </w:tr>
    <w:tr w:rsidR="008700A6" w14:paraId="48B731A7" w14:textId="77777777">
      <w:trPr>
        <w:trHeight w:val="640"/>
      </w:trPr>
      <w:tc>
        <w:tcPr>
          <w:tcW w:w="2360" w:type="dxa"/>
          <w:vMerge/>
          <w:tcBorders>
            <w:bottom w:val="nil"/>
          </w:tcBorders>
        </w:tcPr>
        <w:p w14:paraId="26724A46" w14:textId="77777777" w:rsidR="008700A6" w:rsidRDefault="008700A6">
          <w:pPr>
            <w:pBdr>
              <w:top w:val="nil"/>
              <w:left w:val="nil"/>
              <w:bottom w:val="nil"/>
              <w:right w:val="nil"/>
              <w:between w:val="nil"/>
            </w:pBdr>
            <w:spacing w:line="276" w:lineRule="auto"/>
            <w:rPr>
              <w:color w:val="000000"/>
              <w:sz w:val="16"/>
              <w:szCs w:val="16"/>
            </w:rPr>
          </w:pPr>
        </w:p>
      </w:tc>
      <w:tc>
        <w:tcPr>
          <w:tcW w:w="4240" w:type="dxa"/>
          <w:vMerge/>
          <w:tcBorders>
            <w:bottom w:val="nil"/>
          </w:tcBorders>
        </w:tcPr>
        <w:p w14:paraId="09981B9A" w14:textId="77777777" w:rsidR="008700A6" w:rsidRDefault="008700A6">
          <w:pPr>
            <w:pBdr>
              <w:top w:val="nil"/>
              <w:left w:val="nil"/>
              <w:bottom w:val="nil"/>
              <w:right w:val="nil"/>
              <w:between w:val="nil"/>
            </w:pBdr>
            <w:spacing w:line="276" w:lineRule="auto"/>
            <w:rPr>
              <w:color w:val="000000"/>
              <w:sz w:val="16"/>
              <w:szCs w:val="16"/>
            </w:rPr>
          </w:pPr>
        </w:p>
      </w:tc>
      <w:tc>
        <w:tcPr>
          <w:tcW w:w="2240" w:type="dxa"/>
          <w:tcBorders>
            <w:right w:val="single" w:sz="8" w:space="0" w:color="000001"/>
          </w:tcBorders>
        </w:tcPr>
        <w:p w14:paraId="2B6790F4" w14:textId="77777777" w:rsidR="008700A6" w:rsidRDefault="008700A6">
          <w:pPr>
            <w:pBdr>
              <w:top w:val="nil"/>
              <w:left w:val="nil"/>
              <w:bottom w:val="nil"/>
              <w:right w:val="nil"/>
              <w:between w:val="nil"/>
            </w:pBdr>
            <w:spacing w:before="52"/>
            <w:rPr>
              <w:rFonts w:ascii="Times New Roman" w:eastAsia="Times New Roman" w:hAnsi="Times New Roman" w:cs="Times New Roman"/>
              <w:color w:val="000000"/>
              <w:sz w:val="16"/>
              <w:szCs w:val="16"/>
            </w:rPr>
          </w:pPr>
        </w:p>
        <w:p w14:paraId="3F30A859" w14:textId="77777777" w:rsidR="008700A6" w:rsidRDefault="00A33EE3">
          <w:pPr>
            <w:pBdr>
              <w:top w:val="nil"/>
              <w:left w:val="nil"/>
              <w:bottom w:val="nil"/>
              <w:right w:val="nil"/>
              <w:between w:val="nil"/>
            </w:pBdr>
            <w:ind w:left="70"/>
            <w:rPr>
              <w:color w:val="000000"/>
              <w:sz w:val="16"/>
              <w:szCs w:val="16"/>
            </w:rPr>
          </w:pPr>
          <w:r>
            <w:rPr>
              <w:color w:val="000000"/>
              <w:sz w:val="16"/>
              <w:szCs w:val="16"/>
            </w:rPr>
            <w:t>FECHA: 14-Nov-2019</w:t>
          </w:r>
        </w:p>
      </w:tc>
    </w:tr>
  </w:tbl>
  <w:p w14:paraId="36F8ACE9" w14:textId="77777777" w:rsidR="008700A6" w:rsidRDefault="00A33EE3">
    <w:pPr>
      <w:pBdr>
        <w:top w:val="nil"/>
        <w:left w:val="nil"/>
        <w:bottom w:val="nil"/>
        <w:right w:val="nil"/>
        <w:between w:val="nil"/>
      </w:pBdr>
      <w:spacing w:line="14" w:lineRule="auto"/>
      <w:rPr>
        <w:color w:val="000000"/>
        <w:sz w:val="20"/>
        <w:szCs w:val="20"/>
      </w:rPr>
    </w:pPr>
    <w:r>
      <w:rPr>
        <w:noProof/>
        <w:color w:val="000000"/>
        <w:sz w:val="20"/>
        <w:szCs w:val="20"/>
        <w:lang w:val="es-CO"/>
      </w:rPr>
      <w:drawing>
        <wp:anchor distT="0" distB="0" distL="0" distR="0" simplePos="0" relativeHeight="251658240" behindDoc="1" locked="0" layoutInCell="1" hidden="0" allowOverlap="1" wp14:anchorId="3059AD98" wp14:editId="7B6568BF">
          <wp:simplePos x="0" y="0"/>
          <wp:positionH relativeFrom="page">
            <wp:posOffset>1584960</wp:posOffset>
          </wp:positionH>
          <wp:positionV relativeFrom="page">
            <wp:posOffset>863192</wp:posOffset>
          </wp:positionV>
          <wp:extent cx="419100" cy="504825"/>
          <wp:effectExtent l="0" t="0" r="0" b="0"/>
          <wp:wrapNone/>
          <wp:docPr id="172899139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9100" cy="504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601FB"/>
    <w:multiLevelType w:val="multilevel"/>
    <w:tmpl w:val="38266422"/>
    <w:lvl w:ilvl="0">
      <w:start w:val="1"/>
      <w:numFmt w:val="decimal"/>
      <w:lvlText w:val="%1."/>
      <w:lvlJc w:val="left"/>
      <w:pPr>
        <w:ind w:left="981" w:hanging="544"/>
      </w:pPr>
    </w:lvl>
    <w:lvl w:ilvl="1">
      <w:start w:val="1"/>
      <w:numFmt w:val="decimal"/>
      <w:lvlText w:val="%1.%2."/>
      <w:lvlJc w:val="left"/>
      <w:pPr>
        <w:ind w:left="1701" w:hanging="727"/>
      </w:pPr>
      <w:rPr>
        <w:rFonts w:ascii="Arial" w:eastAsia="Arial" w:hAnsi="Arial" w:cs="Arial"/>
        <w:b/>
        <w:i w:val="0"/>
        <w:sz w:val="22"/>
        <w:szCs w:val="22"/>
      </w:rPr>
    </w:lvl>
    <w:lvl w:ilvl="2">
      <w:numFmt w:val="bullet"/>
      <w:lvlText w:val="•"/>
      <w:lvlJc w:val="left"/>
      <w:pPr>
        <w:ind w:left="2551" w:hanging="727"/>
      </w:pPr>
    </w:lvl>
    <w:lvl w:ilvl="3">
      <w:numFmt w:val="bullet"/>
      <w:lvlText w:val="•"/>
      <w:lvlJc w:val="left"/>
      <w:pPr>
        <w:ind w:left="3402" w:hanging="727"/>
      </w:pPr>
    </w:lvl>
    <w:lvl w:ilvl="4">
      <w:numFmt w:val="bullet"/>
      <w:lvlText w:val="•"/>
      <w:lvlJc w:val="left"/>
      <w:pPr>
        <w:ind w:left="4253" w:hanging="727"/>
      </w:pPr>
    </w:lvl>
    <w:lvl w:ilvl="5">
      <w:numFmt w:val="bullet"/>
      <w:lvlText w:val="•"/>
      <w:lvlJc w:val="left"/>
      <w:pPr>
        <w:ind w:left="5104" w:hanging="727"/>
      </w:pPr>
    </w:lvl>
    <w:lvl w:ilvl="6">
      <w:numFmt w:val="bullet"/>
      <w:lvlText w:val="•"/>
      <w:lvlJc w:val="left"/>
      <w:pPr>
        <w:ind w:left="5955" w:hanging="727"/>
      </w:pPr>
    </w:lvl>
    <w:lvl w:ilvl="7">
      <w:numFmt w:val="bullet"/>
      <w:lvlText w:val="•"/>
      <w:lvlJc w:val="left"/>
      <w:pPr>
        <w:ind w:left="6806" w:hanging="727"/>
      </w:pPr>
    </w:lvl>
    <w:lvl w:ilvl="8">
      <w:numFmt w:val="bullet"/>
      <w:lvlText w:val="•"/>
      <w:lvlJc w:val="left"/>
      <w:pPr>
        <w:ind w:left="7657" w:hanging="727"/>
      </w:pPr>
    </w:lvl>
  </w:abstractNum>
  <w:abstractNum w:abstractNumId="1" w15:restartNumberingAfterBreak="0">
    <w:nsid w:val="0F624837"/>
    <w:multiLevelType w:val="multilevel"/>
    <w:tmpl w:val="416419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A933405"/>
    <w:multiLevelType w:val="multilevel"/>
    <w:tmpl w:val="E0CA3120"/>
    <w:lvl w:ilvl="0">
      <w:start w:val="4"/>
      <w:numFmt w:val="decimal"/>
      <w:lvlText w:val="%1."/>
      <w:lvlJc w:val="left"/>
      <w:pPr>
        <w:ind w:left="1701" w:hanging="335"/>
      </w:pPr>
    </w:lvl>
    <w:lvl w:ilvl="1">
      <w:start w:val="1"/>
      <w:numFmt w:val="decimal"/>
      <w:lvlText w:val="%1.%2."/>
      <w:lvlJc w:val="left"/>
      <w:pPr>
        <w:ind w:left="1701" w:hanging="727"/>
      </w:pPr>
      <w:rPr>
        <w:rFonts w:ascii="Arial" w:eastAsia="Arial" w:hAnsi="Arial" w:cs="Arial"/>
        <w:b/>
        <w:i w:val="0"/>
        <w:sz w:val="22"/>
        <w:szCs w:val="22"/>
      </w:rPr>
    </w:lvl>
    <w:lvl w:ilvl="2">
      <w:numFmt w:val="bullet"/>
      <w:lvlText w:val="•"/>
      <w:lvlJc w:val="left"/>
      <w:pPr>
        <w:ind w:left="3232" w:hanging="727"/>
      </w:pPr>
    </w:lvl>
    <w:lvl w:ilvl="3">
      <w:numFmt w:val="bullet"/>
      <w:lvlText w:val="•"/>
      <w:lvlJc w:val="left"/>
      <w:pPr>
        <w:ind w:left="3998" w:hanging="727"/>
      </w:pPr>
    </w:lvl>
    <w:lvl w:ilvl="4">
      <w:numFmt w:val="bullet"/>
      <w:lvlText w:val="•"/>
      <w:lvlJc w:val="left"/>
      <w:pPr>
        <w:ind w:left="4764" w:hanging="727"/>
      </w:pPr>
    </w:lvl>
    <w:lvl w:ilvl="5">
      <w:numFmt w:val="bullet"/>
      <w:lvlText w:val="•"/>
      <w:lvlJc w:val="left"/>
      <w:pPr>
        <w:ind w:left="5530" w:hanging="727"/>
      </w:pPr>
    </w:lvl>
    <w:lvl w:ilvl="6">
      <w:numFmt w:val="bullet"/>
      <w:lvlText w:val="•"/>
      <w:lvlJc w:val="left"/>
      <w:pPr>
        <w:ind w:left="6296" w:hanging="727"/>
      </w:pPr>
    </w:lvl>
    <w:lvl w:ilvl="7">
      <w:numFmt w:val="bullet"/>
      <w:lvlText w:val="•"/>
      <w:lvlJc w:val="left"/>
      <w:pPr>
        <w:ind w:left="7062" w:hanging="727"/>
      </w:pPr>
    </w:lvl>
    <w:lvl w:ilvl="8">
      <w:numFmt w:val="bullet"/>
      <w:lvlText w:val="•"/>
      <w:lvlJc w:val="left"/>
      <w:pPr>
        <w:ind w:left="7828" w:hanging="727"/>
      </w:pPr>
    </w:lvl>
  </w:abstractNum>
  <w:abstractNum w:abstractNumId="3" w15:restartNumberingAfterBreak="0">
    <w:nsid w:val="20DC4B01"/>
    <w:multiLevelType w:val="multilevel"/>
    <w:tmpl w:val="42787D3E"/>
    <w:lvl w:ilvl="0">
      <w:start w:val="5"/>
      <w:numFmt w:val="bullet"/>
      <w:lvlText w:val="-"/>
      <w:lvlJc w:val="left"/>
      <w:pPr>
        <w:ind w:left="1334" w:hanging="360"/>
      </w:pPr>
      <w:rPr>
        <w:rFonts w:ascii="Arial" w:eastAsia="Arial" w:hAnsi="Arial" w:cs="Arial"/>
        <w:color w:val="333333"/>
        <w:sz w:val="21"/>
        <w:szCs w:val="21"/>
      </w:rPr>
    </w:lvl>
    <w:lvl w:ilvl="1">
      <w:start w:val="1"/>
      <w:numFmt w:val="bullet"/>
      <w:lvlText w:val="o"/>
      <w:lvlJc w:val="left"/>
      <w:pPr>
        <w:ind w:left="2054" w:hanging="360"/>
      </w:pPr>
      <w:rPr>
        <w:rFonts w:ascii="Courier New" w:eastAsia="Courier New" w:hAnsi="Courier New" w:cs="Courier New"/>
      </w:rPr>
    </w:lvl>
    <w:lvl w:ilvl="2">
      <w:start w:val="1"/>
      <w:numFmt w:val="bullet"/>
      <w:lvlText w:val="▪"/>
      <w:lvlJc w:val="left"/>
      <w:pPr>
        <w:ind w:left="2774" w:hanging="360"/>
      </w:pPr>
      <w:rPr>
        <w:rFonts w:ascii="Noto Sans Symbols" w:eastAsia="Noto Sans Symbols" w:hAnsi="Noto Sans Symbols" w:cs="Noto Sans Symbols"/>
      </w:rPr>
    </w:lvl>
    <w:lvl w:ilvl="3">
      <w:start w:val="1"/>
      <w:numFmt w:val="bullet"/>
      <w:lvlText w:val="●"/>
      <w:lvlJc w:val="left"/>
      <w:pPr>
        <w:ind w:left="3494" w:hanging="360"/>
      </w:pPr>
      <w:rPr>
        <w:rFonts w:ascii="Noto Sans Symbols" w:eastAsia="Noto Sans Symbols" w:hAnsi="Noto Sans Symbols" w:cs="Noto Sans Symbols"/>
      </w:rPr>
    </w:lvl>
    <w:lvl w:ilvl="4">
      <w:start w:val="1"/>
      <w:numFmt w:val="bullet"/>
      <w:lvlText w:val="o"/>
      <w:lvlJc w:val="left"/>
      <w:pPr>
        <w:ind w:left="4214" w:hanging="360"/>
      </w:pPr>
      <w:rPr>
        <w:rFonts w:ascii="Courier New" w:eastAsia="Courier New" w:hAnsi="Courier New" w:cs="Courier New"/>
      </w:rPr>
    </w:lvl>
    <w:lvl w:ilvl="5">
      <w:start w:val="1"/>
      <w:numFmt w:val="bullet"/>
      <w:lvlText w:val="▪"/>
      <w:lvlJc w:val="left"/>
      <w:pPr>
        <w:ind w:left="4934" w:hanging="360"/>
      </w:pPr>
      <w:rPr>
        <w:rFonts w:ascii="Noto Sans Symbols" w:eastAsia="Noto Sans Symbols" w:hAnsi="Noto Sans Symbols" w:cs="Noto Sans Symbols"/>
      </w:rPr>
    </w:lvl>
    <w:lvl w:ilvl="6">
      <w:start w:val="1"/>
      <w:numFmt w:val="bullet"/>
      <w:lvlText w:val="●"/>
      <w:lvlJc w:val="left"/>
      <w:pPr>
        <w:ind w:left="5654" w:hanging="360"/>
      </w:pPr>
      <w:rPr>
        <w:rFonts w:ascii="Noto Sans Symbols" w:eastAsia="Noto Sans Symbols" w:hAnsi="Noto Sans Symbols" w:cs="Noto Sans Symbols"/>
      </w:rPr>
    </w:lvl>
    <w:lvl w:ilvl="7">
      <w:start w:val="1"/>
      <w:numFmt w:val="bullet"/>
      <w:lvlText w:val="o"/>
      <w:lvlJc w:val="left"/>
      <w:pPr>
        <w:ind w:left="6374" w:hanging="360"/>
      </w:pPr>
      <w:rPr>
        <w:rFonts w:ascii="Courier New" w:eastAsia="Courier New" w:hAnsi="Courier New" w:cs="Courier New"/>
      </w:rPr>
    </w:lvl>
    <w:lvl w:ilvl="8">
      <w:start w:val="1"/>
      <w:numFmt w:val="bullet"/>
      <w:lvlText w:val="▪"/>
      <w:lvlJc w:val="left"/>
      <w:pPr>
        <w:ind w:left="7094" w:hanging="360"/>
      </w:pPr>
      <w:rPr>
        <w:rFonts w:ascii="Noto Sans Symbols" w:eastAsia="Noto Sans Symbols" w:hAnsi="Noto Sans Symbols" w:cs="Noto Sans Symbols"/>
      </w:rPr>
    </w:lvl>
  </w:abstractNum>
  <w:abstractNum w:abstractNumId="4" w15:restartNumberingAfterBreak="0">
    <w:nsid w:val="43B94FDB"/>
    <w:multiLevelType w:val="multilevel"/>
    <w:tmpl w:val="BA525E1A"/>
    <w:lvl w:ilvl="0">
      <w:start w:val="1"/>
      <w:numFmt w:val="bullet"/>
      <w:lvlText w:val="o"/>
      <w:lvlJc w:val="left"/>
      <w:pPr>
        <w:ind w:left="1694" w:hanging="360"/>
      </w:pPr>
      <w:rPr>
        <w:rFonts w:ascii="Courier New" w:eastAsia="Courier New" w:hAnsi="Courier New" w:cs="Courier New"/>
      </w:rPr>
    </w:lvl>
    <w:lvl w:ilvl="1">
      <w:start w:val="1"/>
      <w:numFmt w:val="bullet"/>
      <w:lvlText w:val="o"/>
      <w:lvlJc w:val="left"/>
      <w:pPr>
        <w:ind w:left="2414" w:hanging="360"/>
      </w:pPr>
      <w:rPr>
        <w:rFonts w:ascii="Courier New" w:eastAsia="Courier New" w:hAnsi="Courier New" w:cs="Courier New"/>
      </w:rPr>
    </w:lvl>
    <w:lvl w:ilvl="2">
      <w:start w:val="1"/>
      <w:numFmt w:val="bullet"/>
      <w:lvlText w:val="▪"/>
      <w:lvlJc w:val="left"/>
      <w:pPr>
        <w:ind w:left="3134" w:hanging="360"/>
      </w:pPr>
      <w:rPr>
        <w:rFonts w:ascii="Noto Sans Symbols" w:eastAsia="Noto Sans Symbols" w:hAnsi="Noto Sans Symbols" w:cs="Noto Sans Symbols"/>
      </w:rPr>
    </w:lvl>
    <w:lvl w:ilvl="3">
      <w:start w:val="1"/>
      <w:numFmt w:val="bullet"/>
      <w:lvlText w:val="●"/>
      <w:lvlJc w:val="left"/>
      <w:pPr>
        <w:ind w:left="3854" w:hanging="360"/>
      </w:pPr>
      <w:rPr>
        <w:rFonts w:ascii="Noto Sans Symbols" w:eastAsia="Noto Sans Symbols" w:hAnsi="Noto Sans Symbols" w:cs="Noto Sans Symbols"/>
      </w:rPr>
    </w:lvl>
    <w:lvl w:ilvl="4">
      <w:start w:val="1"/>
      <w:numFmt w:val="bullet"/>
      <w:lvlText w:val="o"/>
      <w:lvlJc w:val="left"/>
      <w:pPr>
        <w:ind w:left="4574" w:hanging="360"/>
      </w:pPr>
      <w:rPr>
        <w:rFonts w:ascii="Courier New" w:eastAsia="Courier New" w:hAnsi="Courier New" w:cs="Courier New"/>
      </w:rPr>
    </w:lvl>
    <w:lvl w:ilvl="5">
      <w:start w:val="1"/>
      <w:numFmt w:val="bullet"/>
      <w:lvlText w:val="▪"/>
      <w:lvlJc w:val="left"/>
      <w:pPr>
        <w:ind w:left="5294" w:hanging="360"/>
      </w:pPr>
      <w:rPr>
        <w:rFonts w:ascii="Noto Sans Symbols" w:eastAsia="Noto Sans Symbols" w:hAnsi="Noto Sans Symbols" w:cs="Noto Sans Symbols"/>
      </w:rPr>
    </w:lvl>
    <w:lvl w:ilvl="6">
      <w:start w:val="1"/>
      <w:numFmt w:val="bullet"/>
      <w:lvlText w:val="●"/>
      <w:lvlJc w:val="left"/>
      <w:pPr>
        <w:ind w:left="6014" w:hanging="360"/>
      </w:pPr>
      <w:rPr>
        <w:rFonts w:ascii="Noto Sans Symbols" w:eastAsia="Noto Sans Symbols" w:hAnsi="Noto Sans Symbols" w:cs="Noto Sans Symbols"/>
      </w:rPr>
    </w:lvl>
    <w:lvl w:ilvl="7">
      <w:start w:val="1"/>
      <w:numFmt w:val="bullet"/>
      <w:lvlText w:val="o"/>
      <w:lvlJc w:val="left"/>
      <w:pPr>
        <w:ind w:left="6734" w:hanging="360"/>
      </w:pPr>
      <w:rPr>
        <w:rFonts w:ascii="Courier New" w:eastAsia="Courier New" w:hAnsi="Courier New" w:cs="Courier New"/>
      </w:rPr>
    </w:lvl>
    <w:lvl w:ilvl="8">
      <w:start w:val="1"/>
      <w:numFmt w:val="bullet"/>
      <w:lvlText w:val="▪"/>
      <w:lvlJc w:val="left"/>
      <w:pPr>
        <w:ind w:left="7454" w:hanging="360"/>
      </w:pPr>
      <w:rPr>
        <w:rFonts w:ascii="Noto Sans Symbols" w:eastAsia="Noto Sans Symbols" w:hAnsi="Noto Sans Symbols" w:cs="Noto Sans Symbols"/>
      </w:rPr>
    </w:lvl>
  </w:abstractNum>
  <w:abstractNum w:abstractNumId="5" w15:restartNumberingAfterBreak="0">
    <w:nsid w:val="7177402E"/>
    <w:multiLevelType w:val="multilevel"/>
    <w:tmpl w:val="BAFCD8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5"/>
  </w:num>
  <w:num w:numId="4">
    <w:abstractNumId w:val="4"/>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0A6"/>
    <w:rsid w:val="00392A69"/>
    <w:rsid w:val="003F3F88"/>
    <w:rsid w:val="00454C6D"/>
    <w:rsid w:val="004664F1"/>
    <w:rsid w:val="008700A6"/>
    <w:rsid w:val="00A33EE3"/>
    <w:rsid w:val="00F829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23379"/>
  <w15:docId w15:val="{CAF9A99B-50D5-4CC6-B205-0ADF7BD0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 w:eastAsia="es-CO"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spacing w:before="240"/>
      <w:ind w:left="981"/>
      <w:outlineLvl w:val="0"/>
    </w:pPr>
    <w:rPr>
      <w:b/>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uiPriority w:val="9"/>
    <w:rsid w:val="00993736"/>
    <w:rPr>
      <w:rFonts w:ascii="Arial" w:eastAsia="Arial" w:hAnsi="Arial" w:cs="Arial"/>
      <w:b/>
      <w:bCs/>
      <w:lang w:val="es-ES"/>
    </w:rPr>
  </w:style>
  <w:style w:type="table" w:customStyle="1" w:styleId="TableNormal0">
    <w:name w:val="Table Normal"/>
    <w:uiPriority w:val="2"/>
    <w:semiHidden/>
    <w:unhideWhenUsed/>
    <w:qFormat/>
    <w:rsid w:val="00993736"/>
    <w:pPr>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93736"/>
  </w:style>
  <w:style w:type="character" w:customStyle="1" w:styleId="TextoindependienteCar">
    <w:name w:val="Texto independiente Car"/>
    <w:basedOn w:val="Fuentedeprrafopredeter"/>
    <w:link w:val="Textoindependiente"/>
    <w:uiPriority w:val="1"/>
    <w:rsid w:val="00993736"/>
    <w:rPr>
      <w:rFonts w:ascii="Arial" w:eastAsia="Arial" w:hAnsi="Arial" w:cs="Arial"/>
      <w:lang w:val="es-ES"/>
    </w:rPr>
  </w:style>
  <w:style w:type="paragraph" w:styleId="Prrafodelista">
    <w:name w:val="List Paragraph"/>
    <w:aliases w:val="LISTA,Párrafo de lista2,Ha,Resume Title,Bullet List,FooterText,numbered,Paragraphe de liste1,lp1,HOJA,Colorful List - Accent 11,Colorful List - Accent 111,titulo 3,Colorful List Accent 1,Bolita,BOLADEF,BOLA,Nivel 1 OS,Foot,列出段落,titulo 5"/>
    <w:basedOn w:val="Normal"/>
    <w:link w:val="PrrafodelistaCar"/>
    <w:uiPriority w:val="34"/>
    <w:qFormat/>
    <w:rsid w:val="00993736"/>
    <w:pPr>
      <w:spacing w:before="240"/>
      <w:ind w:left="981"/>
    </w:pPr>
  </w:style>
  <w:style w:type="paragraph" w:customStyle="1" w:styleId="TableParagraph">
    <w:name w:val="Table Paragraph"/>
    <w:basedOn w:val="Normal"/>
    <w:uiPriority w:val="1"/>
    <w:qFormat/>
    <w:rsid w:val="00993736"/>
  </w:style>
  <w:style w:type="character" w:customStyle="1" w:styleId="PrrafodelistaCar">
    <w:name w:val="Párrafo de lista Car"/>
    <w:aliases w:val="LISTA Car,Párrafo de lista2 Car,Ha Car,Resume Title Car,Bullet List Car,FooterText Car,numbered Car,Paragraphe de liste1 Car,lp1 Car,HOJA Car,Colorful List - Accent 11 Car,Colorful List - Accent 111 Car,titulo 3 Car,Bolita Car"/>
    <w:link w:val="Prrafodelista"/>
    <w:uiPriority w:val="34"/>
    <w:qFormat/>
    <w:locked/>
    <w:rsid w:val="00993736"/>
    <w:rPr>
      <w:rFonts w:ascii="Arial" w:eastAsia="Arial" w:hAnsi="Arial" w:cs="Arial"/>
      <w:lang w:val="es-ES"/>
    </w:rPr>
  </w:style>
  <w:style w:type="table" w:styleId="Tablaconcuadrcula">
    <w:name w:val="Table Grid"/>
    <w:basedOn w:val="Tablanormal"/>
    <w:uiPriority w:val="39"/>
    <w:rsid w:val="009937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nhideWhenUsed/>
    <w:rsid w:val="00993736"/>
    <w:rPr>
      <w:sz w:val="16"/>
      <w:szCs w:val="16"/>
    </w:rPr>
  </w:style>
  <w:style w:type="paragraph" w:styleId="Textocomentario">
    <w:name w:val="annotation text"/>
    <w:basedOn w:val="Normal"/>
    <w:link w:val="TextocomentarioCar"/>
    <w:unhideWhenUsed/>
    <w:rsid w:val="00993736"/>
    <w:pPr>
      <w:widowControl/>
      <w:suppressAutoHyphens/>
    </w:pPr>
    <w:rPr>
      <w:rFonts w:ascii="Times New Roman" w:eastAsia="Times New Roman" w:hAnsi="Times New Roman" w:cs="Times New Roman"/>
      <w:sz w:val="20"/>
      <w:szCs w:val="20"/>
      <w:lang w:eastAsia="zh-CN"/>
    </w:rPr>
  </w:style>
  <w:style w:type="character" w:customStyle="1" w:styleId="TextocomentarioCar">
    <w:name w:val="Texto comentario Car"/>
    <w:basedOn w:val="Fuentedeprrafopredeter"/>
    <w:link w:val="Textocomentario"/>
    <w:rsid w:val="00993736"/>
    <w:rPr>
      <w:rFonts w:ascii="Times New Roman" w:eastAsia="Times New Roman" w:hAnsi="Times New Roman" w:cs="Times New Roman"/>
      <w:sz w:val="20"/>
      <w:szCs w:val="20"/>
      <w:lang w:val="es-ES" w:eastAsia="zh-CN"/>
    </w:rPr>
  </w:style>
  <w:style w:type="paragraph" w:styleId="Textodeglobo">
    <w:name w:val="Balloon Text"/>
    <w:basedOn w:val="Normal"/>
    <w:link w:val="TextodegloboCar"/>
    <w:uiPriority w:val="99"/>
    <w:semiHidden/>
    <w:unhideWhenUsed/>
    <w:rsid w:val="00993736"/>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93736"/>
    <w:rPr>
      <w:rFonts w:ascii="Segoe UI" w:eastAsia="Arial" w:hAnsi="Segoe UI" w:cs="Segoe UI"/>
      <w:sz w:val="18"/>
      <w:szCs w:val="18"/>
      <w:lang w:val="es-ES"/>
    </w:rPr>
  </w:style>
  <w:style w:type="paragraph" w:styleId="Textonotapie">
    <w:name w:val="footnote text"/>
    <w:basedOn w:val="Normal"/>
    <w:link w:val="TextonotapieCar"/>
    <w:uiPriority w:val="99"/>
    <w:semiHidden/>
    <w:unhideWhenUsed/>
    <w:rsid w:val="005804ED"/>
    <w:rPr>
      <w:sz w:val="20"/>
      <w:szCs w:val="20"/>
    </w:rPr>
  </w:style>
  <w:style w:type="character" w:customStyle="1" w:styleId="TextonotapieCar">
    <w:name w:val="Texto nota pie Car"/>
    <w:basedOn w:val="Fuentedeprrafopredeter"/>
    <w:link w:val="Textonotapie"/>
    <w:uiPriority w:val="99"/>
    <w:semiHidden/>
    <w:rsid w:val="005804ED"/>
    <w:rPr>
      <w:rFonts w:ascii="Arial" w:eastAsia="Arial" w:hAnsi="Arial" w:cs="Arial"/>
      <w:sz w:val="20"/>
      <w:szCs w:val="20"/>
      <w:lang w:val="es-ES"/>
    </w:rPr>
  </w:style>
  <w:style w:type="character" w:styleId="Refdenotaalpie">
    <w:name w:val="footnote reference"/>
    <w:basedOn w:val="Fuentedeprrafopredeter"/>
    <w:uiPriority w:val="99"/>
    <w:semiHidden/>
    <w:unhideWhenUsed/>
    <w:rsid w:val="005804ED"/>
    <w:rPr>
      <w:vertAlign w:val="superscript"/>
    </w:rPr>
  </w:style>
  <w:style w:type="character" w:styleId="Hipervnculo">
    <w:name w:val="Hyperlink"/>
    <w:basedOn w:val="Fuentedeprrafopredeter"/>
    <w:uiPriority w:val="99"/>
    <w:unhideWhenUsed/>
    <w:rsid w:val="00FC1FA8"/>
    <w:rPr>
      <w:color w:val="0563C1" w:themeColor="hyperlink"/>
      <w:u w:val="single"/>
    </w:rPr>
  </w:style>
  <w:style w:type="paragraph" w:styleId="NormalWeb">
    <w:name w:val="Normal (Web)"/>
    <w:basedOn w:val="Normal"/>
    <w:uiPriority w:val="99"/>
    <w:semiHidden/>
    <w:unhideWhenUsed/>
    <w:rsid w:val="000F42A6"/>
    <w:pPr>
      <w:widowControl/>
      <w:spacing w:before="100" w:beforeAutospacing="1" w:after="100" w:afterAutospacing="1"/>
    </w:pPr>
    <w:rPr>
      <w:rFonts w:ascii="Times New Roman" w:eastAsia="Times New Roman" w:hAnsi="Times New Roman" w:cs="Times New Roman"/>
      <w:sz w:val="24"/>
      <w:szCs w:val="24"/>
      <w:lang w:val="es-CO"/>
    </w:rPr>
  </w:style>
  <w:style w:type="paragraph" w:styleId="Encabezado">
    <w:name w:val="header"/>
    <w:basedOn w:val="Normal"/>
    <w:link w:val="EncabezadoCar"/>
    <w:uiPriority w:val="99"/>
    <w:unhideWhenUsed/>
    <w:rsid w:val="00112CAF"/>
    <w:pPr>
      <w:tabs>
        <w:tab w:val="center" w:pos="4419"/>
        <w:tab w:val="right" w:pos="8838"/>
      </w:tabs>
    </w:pPr>
  </w:style>
  <w:style w:type="character" w:customStyle="1" w:styleId="EncabezadoCar">
    <w:name w:val="Encabezado Car"/>
    <w:basedOn w:val="Fuentedeprrafopredeter"/>
    <w:link w:val="Encabezado"/>
    <w:uiPriority w:val="99"/>
    <w:rsid w:val="00112CAF"/>
    <w:rPr>
      <w:rFonts w:ascii="Arial" w:eastAsia="Arial" w:hAnsi="Arial" w:cs="Arial"/>
      <w:lang w:val="es-ES"/>
    </w:rPr>
  </w:style>
  <w:style w:type="paragraph" w:styleId="Piedepgina">
    <w:name w:val="footer"/>
    <w:basedOn w:val="Normal"/>
    <w:link w:val="PiedepginaCar"/>
    <w:uiPriority w:val="99"/>
    <w:unhideWhenUsed/>
    <w:rsid w:val="00112CAF"/>
    <w:pPr>
      <w:tabs>
        <w:tab w:val="center" w:pos="4419"/>
        <w:tab w:val="right" w:pos="8838"/>
      </w:tabs>
    </w:pPr>
  </w:style>
  <w:style w:type="character" w:customStyle="1" w:styleId="PiedepginaCar">
    <w:name w:val="Pie de página Car"/>
    <w:basedOn w:val="Fuentedeprrafopredeter"/>
    <w:link w:val="Piedepgina"/>
    <w:uiPriority w:val="99"/>
    <w:rsid w:val="00112CAF"/>
    <w:rPr>
      <w:rFonts w:ascii="Arial" w:eastAsia="Arial" w:hAnsi="Arial" w:cs="Arial"/>
      <w:lang w:val="es-ES"/>
    </w:rPr>
  </w:style>
  <w:style w:type="paragraph" w:customStyle="1" w:styleId="Default">
    <w:name w:val="Default"/>
    <w:rsid w:val="00DE7FF7"/>
    <w:pPr>
      <w:autoSpaceDE w:val="0"/>
      <w:autoSpaceDN w:val="0"/>
      <w:adjustRightInd w:val="0"/>
    </w:pPr>
    <w:rPr>
      <w:rFonts w:ascii="Times New Roman" w:hAnsi="Times New Roman" w:cs="Times New Roman"/>
      <w:color w:val="000000"/>
      <w:sz w:val="24"/>
      <w:szCs w:val="24"/>
    </w:rPr>
  </w:style>
  <w:style w:type="paragraph" w:styleId="Asuntodelcomentario">
    <w:name w:val="annotation subject"/>
    <w:basedOn w:val="Textocomentario"/>
    <w:next w:val="Textocomentario"/>
    <w:link w:val="AsuntodelcomentarioCar"/>
    <w:uiPriority w:val="99"/>
    <w:semiHidden/>
    <w:unhideWhenUsed/>
    <w:rsid w:val="00CB74C4"/>
    <w:pPr>
      <w:widowControl w:val="0"/>
      <w:suppressAutoHyphens w:val="0"/>
      <w:autoSpaceDE w:val="0"/>
      <w:autoSpaceDN w:val="0"/>
    </w:pPr>
    <w:rPr>
      <w:rFonts w:ascii="Arial" w:eastAsia="Arial" w:hAnsi="Arial" w:cs="Arial"/>
      <w:b/>
      <w:bCs/>
      <w:lang w:eastAsia="en-US"/>
    </w:rPr>
  </w:style>
  <w:style w:type="character" w:customStyle="1" w:styleId="AsuntodelcomentarioCar">
    <w:name w:val="Asunto del comentario Car"/>
    <w:basedOn w:val="TextocomentarioCar"/>
    <w:link w:val="Asuntodelcomentario"/>
    <w:uiPriority w:val="99"/>
    <w:semiHidden/>
    <w:rsid w:val="00CB74C4"/>
    <w:rPr>
      <w:rFonts w:ascii="Arial" w:eastAsia="Arial" w:hAnsi="Arial" w:cs="Arial"/>
      <w:b/>
      <w:bCs/>
      <w:sz w:val="20"/>
      <w:szCs w:val="20"/>
      <w:lang w:val="es-ES" w:eastAsia="zh-CN"/>
    </w:rPr>
  </w:style>
  <w:style w:type="paragraph" w:styleId="Revisin">
    <w:name w:val="Revision"/>
    <w:hidden/>
    <w:uiPriority w:val="99"/>
    <w:semiHidden/>
    <w:rsid w:val="00193269"/>
    <w:rPr>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lcaldiabogota.gov.co/sisjur/normas/Norma1.jsp?i=142257"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i=34054"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alcaldiabogota.gov.co/sisjur/normas/Norma1.jsp?i=5372" TargetMode="External"/><Relationship Id="rId4" Type="http://schemas.openxmlformats.org/officeDocument/2006/relationships/settings" Target="settings.xml"/><Relationship Id="rId9" Type="http://schemas.openxmlformats.org/officeDocument/2006/relationships/hyperlink" Target="https://www.alcaldiabogota.gov.co/sisjur/normas/Norma1.jsp?i=5387"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www.minjusticia.gov.co/programas-co/conexion-justicia/Documents/LineamientosGuiasDocumentos/Tomo-III-Lineamientos-para-el-servicio-de-atencion-en-Comisarias-de-Familia.pdf" TargetMode="External"/><Relationship Id="rId1" Type="http://schemas.openxmlformats.org/officeDocument/2006/relationships/hyperlink" Target="https://www.procuraduria.gov.co/portal/media/docs/Segunda%20Vigilancia%20Procuraduria%20-%20PDF%20Final.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8Skvo9Yt2CdR5A5PvGoQHfn0RQ==">CgMxLjAyD2lkLjlzdG9yb3IzaG41dTIPaWQucmd4cHZzNmozNmZ3Mg9pZC52M21vZG5zdXcyeHEyD2lkLnM5b2dhYmllczE5ajIOaC54ZDhoeXZwd3BvMnIyD2lkLmhoMXRicDk2ZHZycjIPaWQuNm84eHJybmpiYm54Mg9pZC5idjJwNW1tdnVsangyD2lkLnFtOTQzY3FvemNrejIPaWQuZHN0eTI4NXZkdHJvMg5oLmd3eDgwbHNnNmM2bjgAciExTDNGRkhSTW40Z05VTnN4ZDJORjhxUWwwVEJlQkVpUH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835</TotalTime>
  <Pages>15</Pages>
  <Words>5714</Words>
  <Characters>31429</Characters>
  <Application>Microsoft Office Word</Application>
  <DocSecurity>0</DocSecurity>
  <Lines>261</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dc:creator>
  <cp:lastModifiedBy>MARGARITA ROCIO TORRES NOVA</cp:lastModifiedBy>
  <cp:revision>4</cp:revision>
  <cp:lastPrinted>2025-07-30T21:13:00Z</cp:lastPrinted>
  <dcterms:created xsi:type="dcterms:W3CDTF">2025-07-30T21:14:00Z</dcterms:created>
  <dcterms:modified xsi:type="dcterms:W3CDTF">2025-07-31T14:45:00Z</dcterms:modified>
</cp:coreProperties>
</file>